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1743A">
      <w:pPr>
        <w:keepLines/>
        <w:widowControl/>
        <w:snapToGrid w:val="0"/>
        <w:spacing w:line="360" w:lineRule="auto"/>
        <w:contextualSpacing/>
        <w:jc w:val="center"/>
        <w:rPr>
          <w:rFonts w:hint="eastAsia" w:ascii="宋体" w:hAnsi="宋体" w:eastAsia="宋体" w:cs="Arial"/>
          <w:b/>
          <w:bCs/>
          <w:kern w:val="0"/>
          <w:sz w:val="40"/>
          <w:szCs w:val="40"/>
          <w:lang w:eastAsia="zh-CN"/>
        </w:rPr>
      </w:pPr>
      <w:r>
        <w:rPr>
          <w:rFonts w:hint="eastAsia" w:ascii="宋体" w:hAnsi="宋体" w:eastAsia="宋体" w:cs="Arial"/>
          <w:b/>
          <w:bCs/>
          <w:kern w:val="0"/>
          <w:sz w:val="40"/>
          <w:szCs w:val="40"/>
        </w:rPr>
        <w:t>首都经济贸易大学</w:t>
      </w:r>
      <w:r>
        <w:rPr>
          <w:rFonts w:hint="eastAsia" w:ascii="宋体" w:hAnsi="宋体" w:eastAsia="宋体" w:cs="Arial"/>
          <w:b/>
          <w:bCs/>
          <w:kern w:val="0"/>
          <w:sz w:val="40"/>
          <w:szCs w:val="40"/>
          <w:lang w:eastAsia="zh-CN"/>
        </w:rPr>
        <w:t>统计与数据科学学院</w:t>
      </w:r>
    </w:p>
    <w:p w14:paraId="295FE5B8">
      <w:pPr>
        <w:keepLines/>
        <w:widowControl/>
        <w:snapToGrid w:val="0"/>
        <w:spacing w:line="360" w:lineRule="auto"/>
        <w:contextualSpacing/>
        <w:jc w:val="center"/>
        <w:rPr>
          <w:rFonts w:ascii="宋体" w:hAnsi="宋体" w:eastAsia="宋体" w:cs="Times New Roman"/>
          <w:b/>
          <w:kern w:val="0"/>
          <w:sz w:val="40"/>
          <w:szCs w:val="40"/>
        </w:rPr>
      </w:pPr>
      <w:r>
        <w:rPr>
          <w:rFonts w:hint="eastAsia" w:ascii="宋体" w:hAnsi="宋体" w:eastAsia="宋体" w:cs="Arial"/>
          <w:b/>
          <w:bCs/>
          <w:kern w:val="0"/>
          <w:sz w:val="40"/>
          <w:szCs w:val="40"/>
          <w:lang w:eastAsia="zh-CN"/>
        </w:rPr>
        <w:t>2026</w:t>
      </w:r>
      <w:r>
        <w:rPr>
          <w:rFonts w:hint="eastAsia" w:ascii="宋体" w:hAnsi="宋体" w:eastAsia="宋体" w:cs="Arial"/>
          <w:b/>
          <w:bCs/>
          <w:kern w:val="0"/>
          <w:sz w:val="40"/>
          <w:szCs w:val="40"/>
        </w:rPr>
        <w:t>年</w:t>
      </w:r>
      <w:r>
        <w:rPr>
          <w:rFonts w:hint="eastAsia" w:ascii="宋体" w:hAnsi="宋体" w:eastAsia="宋体" w:cs="Arial"/>
          <w:b/>
          <w:bCs/>
          <w:kern w:val="0"/>
          <w:sz w:val="40"/>
          <w:szCs w:val="40"/>
          <w:lang w:eastAsia="zh-CN"/>
        </w:rPr>
        <w:t>博士</w:t>
      </w:r>
      <w:r>
        <w:rPr>
          <w:rFonts w:hint="eastAsia" w:ascii="宋体" w:hAnsi="宋体" w:eastAsia="宋体" w:cs="Arial"/>
          <w:b/>
          <w:bCs/>
          <w:kern w:val="0"/>
          <w:sz w:val="40"/>
          <w:szCs w:val="40"/>
        </w:rPr>
        <w:t>研究生复试录取实施细则</w:t>
      </w:r>
    </w:p>
    <w:p w14:paraId="393DBF0C">
      <w:pPr>
        <w:keepLines/>
        <w:snapToGrid w:val="0"/>
        <w:spacing w:line="360" w:lineRule="auto"/>
        <w:ind w:firstLine="560" w:firstLineChars="200"/>
        <w:contextualSpacing/>
        <w:rPr>
          <w:rFonts w:ascii="宋体" w:hAnsi="宋体" w:eastAsia="宋体" w:cs="Times New Roman"/>
          <w:sz w:val="28"/>
          <w:szCs w:val="28"/>
        </w:rPr>
      </w:pPr>
      <w:r>
        <w:rPr>
          <w:rFonts w:hint="eastAsia" w:ascii="宋体" w:hAnsi="宋体" w:eastAsia="宋体" w:cs="Times New Roman"/>
          <w:sz w:val="28"/>
          <w:szCs w:val="28"/>
        </w:rPr>
        <w:t>根据</w:t>
      </w:r>
      <w:r>
        <w:rPr>
          <w:rFonts w:hint="eastAsia" w:ascii="宋体" w:hAnsi="宋体" w:eastAsia="宋体" w:cs="Times New Roman"/>
          <w:sz w:val="28"/>
          <w:szCs w:val="28"/>
          <w:lang w:eastAsia="zh-CN"/>
        </w:rPr>
        <w:t>《首都经济贸易大学 2026 年博士研究生第二批招生公告》</w:t>
      </w:r>
      <w:r>
        <w:rPr>
          <w:rFonts w:hint="eastAsia" w:ascii="宋体" w:hAnsi="宋体" w:eastAsia="宋体" w:cs="Times New Roman"/>
          <w:sz w:val="28"/>
          <w:szCs w:val="28"/>
        </w:rPr>
        <w:t>《首都经济贸易大学2026年博士研究生招生工作办法》</w:t>
      </w:r>
      <w:r>
        <w:rPr>
          <w:rFonts w:hint="eastAsia" w:ascii="宋体" w:hAnsi="宋体" w:eastAsia="宋体" w:cs="Times New Roman"/>
          <w:sz w:val="28"/>
          <w:szCs w:val="28"/>
          <w:lang w:val="en-US" w:eastAsia="zh-CN"/>
        </w:rPr>
        <w:t>等</w:t>
      </w:r>
      <w:r>
        <w:rPr>
          <w:rFonts w:hint="eastAsia" w:ascii="宋体" w:hAnsi="宋体" w:eastAsia="宋体" w:cs="Times New Roman"/>
          <w:sz w:val="28"/>
          <w:szCs w:val="28"/>
        </w:rPr>
        <w:t>要求，结合</w:t>
      </w:r>
      <w:r>
        <w:rPr>
          <w:rFonts w:hint="eastAsia" w:ascii="宋体" w:hAnsi="宋体" w:eastAsia="宋体" w:cs="Times New Roman"/>
          <w:sz w:val="28"/>
          <w:szCs w:val="28"/>
          <w:lang w:eastAsia="zh-CN"/>
        </w:rPr>
        <w:t>统计与数据科学学院</w:t>
      </w:r>
      <w:r>
        <w:rPr>
          <w:rFonts w:hint="eastAsia" w:ascii="宋体" w:hAnsi="宋体" w:eastAsia="宋体" w:cs="Times New Roman"/>
          <w:sz w:val="28"/>
          <w:szCs w:val="28"/>
        </w:rPr>
        <w:t>实际情</w:t>
      </w:r>
      <w:bookmarkStart w:id="0" w:name="_GoBack"/>
      <w:bookmarkEnd w:id="0"/>
      <w:r>
        <w:rPr>
          <w:rFonts w:hint="eastAsia" w:ascii="宋体" w:hAnsi="宋体" w:eastAsia="宋体" w:cs="Times New Roman"/>
          <w:sz w:val="28"/>
          <w:szCs w:val="28"/>
        </w:rPr>
        <w:t>况，制定</w:t>
      </w:r>
      <w:r>
        <w:rPr>
          <w:rFonts w:hint="eastAsia" w:ascii="宋体" w:hAnsi="宋体" w:eastAsia="宋体" w:cs="Times New Roman"/>
          <w:sz w:val="28"/>
          <w:szCs w:val="28"/>
          <w:lang w:eastAsia="zh-CN"/>
        </w:rPr>
        <w:t>统计与数据科学学院</w:t>
      </w:r>
      <w:r>
        <w:rPr>
          <w:rFonts w:hint="eastAsia" w:ascii="宋体" w:hAnsi="宋体" w:eastAsia="宋体" w:cs="Times New Roman"/>
          <w:sz w:val="28"/>
          <w:szCs w:val="28"/>
          <w:lang w:val="en-US" w:eastAsia="zh-CN"/>
        </w:rPr>
        <w:t>第二批博士研究生</w:t>
      </w:r>
      <w:r>
        <w:rPr>
          <w:rFonts w:hint="eastAsia" w:ascii="宋体" w:hAnsi="宋体" w:eastAsia="宋体" w:cs="Times New Roman"/>
          <w:sz w:val="28"/>
          <w:szCs w:val="28"/>
        </w:rPr>
        <w:t>“复试录取实施细则”如下：</w:t>
      </w:r>
    </w:p>
    <w:p w14:paraId="2AFFA4AF">
      <w:pPr>
        <w:pStyle w:val="12"/>
        <w:keepLines/>
        <w:numPr>
          <w:ilvl w:val="0"/>
          <w:numId w:val="0"/>
        </w:numPr>
        <w:snapToGrid w:val="0"/>
        <w:spacing w:line="360" w:lineRule="auto"/>
        <w:ind w:left="560" w:leftChars="0"/>
        <w:contextualSpacing/>
        <w:rPr>
          <w:rFonts w:hint="eastAsia"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一、复试总体安排</w:t>
      </w:r>
    </w:p>
    <w:p w14:paraId="6CF21E8B">
      <w:pPr>
        <w:pStyle w:val="12"/>
        <w:keepLines/>
        <w:numPr>
          <w:ilvl w:val="0"/>
          <w:numId w:val="0"/>
        </w:numPr>
        <w:snapToGrid w:val="0"/>
        <w:spacing w:line="360" w:lineRule="auto"/>
        <w:ind w:left="560" w:leftChars="0"/>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1、专业课考试按学校统一的时间安排及要求进行。</w:t>
      </w:r>
    </w:p>
    <w:p w14:paraId="29516DCD">
      <w:pPr>
        <w:spacing w:line="560" w:lineRule="exact"/>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2、资格审查</w:t>
      </w:r>
    </w:p>
    <w:p w14:paraId="7A0075BC">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highlight w:val="none"/>
          <w:lang w:val="en-US" w:eastAsia="zh-CN" w:bidi="ar-SA"/>
        </w:rPr>
        <w:t xml:space="preserve">  资格审查时间为6月7日12:15-12:45，地点在慎思楼426办公室。</w:t>
      </w:r>
      <w:r>
        <w:rPr>
          <w:rFonts w:hint="eastAsia" w:ascii="宋体" w:hAnsi="宋体" w:eastAsia="宋体" w:cs="Times New Roman"/>
          <w:kern w:val="2"/>
          <w:sz w:val="28"/>
          <w:szCs w:val="28"/>
          <w:lang w:val="en-US" w:eastAsia="zh-CN" w:bidi="ar-SA"/>
        </w:rPr>
        <w:t>考生必须携带的材料见附件《资格审查材料一览表》。考生需提供原件进行现场核查，并提供相关复印件提交给学院。</w:t>
      </w:r>
    </w:p>
    <w:p w14:paraId="7A2AD7AB">
      <w:pPr>
        <w:spacing w:line="560" w:lineRule="exact"/>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如有考生自愿放弃复试面试资格，需要考生在白纸上写明姓名、准考证号、身份证号、手机号、报考学院、放弃的原因（至少包含如下语句：本人XXX自愿放弃首都经济贸易大学统计与数据科学学院XX专业的博士复试资格），手写签名和日期，拍照后连同身份证正反面照片一起提交至学院研招邮箱：yztjxy@cueb.edu.cn。</w:t>
      </w:r>
    </w:p>
    <w:p w14:paraId="46C47715">
      <w:pPr>
        <w:spacing w:line="560" w:lineRule="exact"/>
        <w:ind w:firstLine="420" w:firstLineChars="0"/>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3、面试时间和地点</w:t>
      </w:r>
    </w:p>
    <w:p w14:paraId="00504E08">
      <w:pPr>
        <w:spacing w:line="560" w:lineRule="exact"/>
        <w:ind w:left="365" w:leftChars="174"/>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面试时间：6月7日13:00开始；</w:t>
      </w:r>
    </w:p>
    <w:p w14:paraId="303F1E8A">
      <w:pPr>
        <w:spacing w:line="560" w:lineRule="exact"/>
        <w:ind w:left="365" w:leftChars="174"/>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面试地点：慎思楼422</w:t>
      </w:r>
    </w:p>
    <w:p w14:paraId="2527CCEE">
      <w:pPr>
        <w:spacing w:line="560" w:lineRule="exact"/>
        <w:ind w:left="365" w:leftChars="174"/>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候场教室：慎思楼424</w:t>
      </w:r>
    </w:p>
    <w:p w14:paraId="6339C07F">
      <w:pPr>
        <w:spacing w:line="560" w:lineRule="exact"/>
        <w:ind w:left="365" w:leftChars="174"/>
        <w:rPr>
          <w:rFonts w:hint="eastAsia" w:ascii="宋体" w:hAnsi="宋体" w:eastAsia="宋体" w:cs="Times New Roman"/>
          <w:kern w:val="2"/>
          <w:sz w:val="28"/>
          <w:szCs w:val="28"/>
          <w:lang w:val="en-US" w:eastAsia="zh-CN" w:bidi="ar-SA"/>
        </w:rPr>
      </w:pPr>
      <w:r>
        <w:rPr>
          <w:rFonts w:hint="eastAsia" w:ascii="宋体" w:hAnsi="宋体" w:eastAsia="宋体" w:cs="Times New Roman"/>
          <w:b/>
          <w:bCs/>
          <w:kern w:val="2"/>
          <w:sz w:val="28"/>
          <w:szCs w:val="28"/>
          <w:lang w:val="en-US" w:eastAsia="zh-CN" w:bidi="ar-SA"/>
        </w:rPr>
        <w:t>二、复试办法及程序</w:t>
      </w:r>
    </w:p>
    <w:p w14:paraId="57A18E6D">
      <w:pPr>
        <w:keepNext w:val="0"/>
        <w:keepLines w:val="0"/>
        <w:widowControl/>
        <w:suppressLineNumbers w:val="0"/>
        <w:ind w:firstLine="280" w:firstLineChars="100"/>
        <w:jc w:val="left"/>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（一）面试考核要求</w:t>
      </w:r>
    </w:p>
    <w:p w14:paraId="4A7AD407">
      <w:pPr>
        <w:keepNext w:val="0"/>
        <w:keepLines w:val="0"/>
        <w:widowControl/>
        <w:suppressLineNumbers w:val="0"/>
        <w:ind w:firstLine="560" w:firstLineChars="20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面试由不少于5名教师组成的面试小组进行考核，每名考生的面试时间为20分钟，主要对考生的思想品德、专业能力、外文文献阅读能力、科研创新能力和综合素养考核。</w:t>
      </w:r>
    </w:p>
    <w:p w14:paraId="4CECEEAE">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1、外语应用能力测试：考生抽取1道专业英文文献试题作答，主要考查学生阅读理解专业英文文献和获取专业信息的能力。</w:t>
      </w:r>
    </w:p>
    <w:p w14:paraId="61B424A9">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2、专业能力测试：考生抽取1套专业能力试题作答，主要考察考生对专业知识的掌握以及发展潜能。</w:t>
      </w:r>
    </w:p>
    <w:p w14:paraId="02CDC7D2">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3、科研创新能力：采取学术汇报形式（不需要PPT），由考生对自己的学术成果、代表性论文和科研计划进行汇报，并接受专家评委的提问。</w:t>
      </w:r>
    </w:p>
    <w:p w14:paraId="1080ACEB">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4、综合素养考核：通过提问对人文素养，举止、表达、礼仪等方面进行考察；利用《国家教育考试考生诚信档案》对考生诚信进行评判。</w:t>
      </w:r>
    </w:p>
    <w:p w14:paraId="2B873A43">
      <w:pPr>
        <w:spacing w:line="560" w:lineRule="exact"/>
        <w:ind w:left="365" w:leftChars="174"/>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三、复试考核分值及总成绩计算</w:t>
      </w:r>
    </w:p>
    <w:p w14:paraId="76163A0B">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1、考生的水平考核（考试）成绩不计入总成绩。</w:t>
      </w:r>
    </w:p>
    <w:p w14:paraId="34C3E948">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综合能力考核采用百分制，总分为100分。综合能力考核中，外语应用能力30分、学术能力和创新潜质为60分（其中专业能力测试30分、科研创新能力30分）、综合素养为10分。思想品德评价采用等级制，分为合格和不合格两个等级并采用一票否决制。</w:t>
      </w:r>
    </w:p>
    <w:p w14:paraId="527BF370">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3、考生的总成绩为专业课考试成绩与综合能力考核成绩的加权平均成绩，专业课成绩占比为40%，综合能力考核成绩占比为60%。</w:t>
      </w:r>
    </w:p>
    <w:p w14:paraId="79E00849">
      <w:pPr>
        <w:spacing w:line="560" w:lineRule="exact"/>
        <w:ind w:firstLine="420" w:firstLineChars="0"/>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4、复试总成绩60分及以上的考生人数多于本批次本学院的招生计划时，本学院将不再适用以报考导师为标准进行排序的录取原则，而采取按报考专业下总成绩由高至低依次录取的原则。</w:t>
      </w:r>
    </w:p>
    <w:p w14:paraId="1F98FE12">
      <w:pPr>
        <w:spacing w:line="560" w:lineRule="exact"/>
        <w:ind w:left="365" w:leftChars="174"/>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四、有下列情况之一者不予录取：</w:t>
      </w:r>
    </w:p>
    <w:p w14:paraId="06BB1A67">
      <w:pPr>
        <w:spacing w:line="560" w:lineRule="exact"/>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1、政审不合格者；</w:t>
      </w:r>
    </w:p>
    <w:p w14:paraId="3D8A4DB3">
      <w:pPr>
        <w:pStyle w:val="12"/>
        <w:adjustRightInd w:val="0"/>
        <w:snapToGrid w:val="0"/>
        <w:spacing w:line="560" w:lineRule="exact"/>
        <w:ind w:firstLine="6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2、总成绩低于60分者；</w:t>
      </w:r>
    </w:p>
    <w:p w14:paraId="3D2FD492">
      <w:pPr>
        <w:pStyle w:val="12"/>
        <w:adjustRightInd w:val="0"/>
        <w:snapToGrid w:val="0"/>
        <w:spacing w:line="560" w:lineRule="exac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3、申请材料和资审材料复核不通过者；</w:t>
      </w:r>
    </w:p>
    <w:p w14:paraId="3C5ACF1C">
      <w:pPr>
        <w:pStyle w:val="12"/>
        <w:adjustRightInd w:val="0"/>
        <w:snapToGrid w:val="0"/>
        <w:spacing w:line="560" w:lineRule="exact"/>
        <w:ind w:firstLine="6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4、有违规违纪行为或其他影响招生公平行为者不予录取，已录取的考生将被取消或撤销录取资格，已报到入学的将被撤销录取资格并取消学籍。</w:t>
      </w:r>
    </w:p>
    <w:p w14:paraId="15E81009">
      <w:pPr>
        <w:keepLines/>
        <w:snapToGrid w:val="0"/>
        <w:spacing w:line="360" w:lineRule="auto"/>
        <w:ind w:firstLine="420" w:firstLineChars="0"/>
        <w:contextualSpacing/>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五. 学院公示复试结果</w:t>
      </w:r>
    </w:p>
    <w:p w14:paraId="2F412BAA">
      <w:pPr>
        <w:keepLines/>
        <w:snapToGrid w:val="0"/>
        <w:spacing w:before="156" w:beforeLines="50" w:line="360" w:lineRule="auto"/>
        <w:ind w:firstLine="560" w:firstLineChars="200"/>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学院将于复试工作结束后在统计与数据科学学院网站进行成绩公示。公示期为十个工作日，公示网址为</w:t>
      </w:r>
      <w:r>
        <w:rPr>
          <w:rFonts w:hint="eastAsia" w:ascii="宋体" w:hAnsi="宋体" w:eastAsia="宋体" w:cs="Times New Roman"/>
          <w:kern w:val="2"/>
          <w:sz w:val="28"/>
          <w:szCs w:val="28"/>
          <w:lang w:val="en-US" w:eastAsia="zh-CN" w:bidi="ar-SA"/>
        </w:rPr>
        <w:fldChar w:fldCharType="begin"/>
      </w:r>
      <w:r>
        <w:rPr>
          <w:rFonts w:hint="eastAsia" w:ascii="宋体" w:hAnsi="宋体" w:eastAsia="宋体" w:cs="Times New Roman"/>
          <w:kern w:val="2"/>
          <w:sz w:val="28"/>
          <w:szCs w:val="28"/>
          <w:lang w:val="en-US" w:eastAsia="zh-CN" w:bidi="ar-SA"/>
        </w:rPr>
        <w:instrText xml:space="preserve"> HYPERLINK "https://tjx.cueb.edu.cn" </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t>https://tjx.cueb.edu.cn</w:t>
      </w:r>
      <w:r>
        <w:rPr>
          <w:rFonts w:hint="eastAsia"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fldChar w:fldCharType="begin"/>
      </w:r>
      <w:r>
        <w:rPr>
          <w:rFonts w:hint="eastAsia" w:ascii="宋体" w:hAnsi="宋体" w:eastAsia="宋体" w:cs="Times New Roman"/>
          <w:kern w:val="2"/>
          <w:sz w:val="28"/>
          <w:szCs w:val="28"/>
          <w:lang w:val="en-US" w:eastAsia="zh-CN" w:bidi="ar-SA"/>
        </w:rPr>
        <w:instrText xml:space="preserve"> HYPERLINK "http://yjs.cueb.edu.cn/zsks" </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p w14:paraId="4D90588E">
      <w:pPr>
        <w:keepLines/>
        <w:snapToGrid w:val="0"/>
        <w:spacing w:before="156" w:beforeLines="50" w:line="360" w:lineRule="auto"/>
        <w:ind w:firstLine="560" w:firstLineChars="200"/>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学院咨询电话：010-83951031</w:t>
      </w:r>
    </w:p>
    <w:p w14:paraId="7337D56F">
      <w:pPr>
        <w:keepLines/>
        <w:snapToGrid w:val="0"/>
        <w:spacing w:before="156" w:beforeLines="50" w:line="360" w:lineRule="auto"/>
        <w:ind w:firstLine="560" w:firstLineChars="200"/>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信访受理电话：010-83952493</w:t>
      </w:r>
    </w:p>
    <w:p w14:paraId="37CCA7D8">
      <w:pPr>
        <w:keepLines/>
        <w:snapToGrid w:val="0"/>
        <w:spacing w:before="156" w:beforeLines="50" w:line="360" w:lineRule="auto"/>
        <w:ind w:firstLine="560" w:firstLineChars="200"/>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其他未尽事项以《首都经济贸易大学2026年博士研究生招生复试录取工作办法》为准。</w:t>
      </w:r>
    </w:p>
    <w:p w14:paraId="35BB1FB0">
      <w:pPr>
        <w:keepLines/>
        <w:snapToGrid w:val="0"/>
        <w:spacing w:line="360" w:lineRule="auto"/>
        <w:ind w:firstLine="567"/>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b/>
          <w:bCs/>
          <w:kern w:val="2"/>
          <w:sz w:val="28"/>
          <w:szCs w:val="28"/>
          <w:lang w:val="en-US" w:eastAsia="zh-CN" w:bidi="ar-SA"/>
        </w:rPr>
        <w:t>六.</w:t>
      </w:r>
      <w:r>
        <w:rPr>
          <w:rFonts w:hint="eastAsia" w:ascii="宋体" w:hAnsi="宋体" w:eastAsia="宋体" w:cs="Times New Roman"/>
          <w:b/>
          <w:bCs/>
          <w:kern w:val="2"/>
          <w:sz w:val="28"/>
          <w:szCs w:val="28"/>
          <w:highlight w:val="none"/>
          <w:lang w:val="en-US" w:eastAsia="zh-CN" w:bidi="ar-SA"/>
        </w:rPr>
        <w:t>考生联系群二维码</w:t>
      </w:r>
      <w:r>
        <w:rPr>
          <w:rFonts w:hint="eastAsia" w:ascii="宋体" w:hAnsi="宋体" w:eastAsia="宋体" w:cs="Times New Roman"/>
          <w:kern w:val="2"/>
          <w:sz w:val="28"/>
          <w:szCs w:val="28"/>
          <w:highlight w:val="none"/>
          <w:lang w:val="en-US" w:eastAsia="zh-CN" w:bidi="ar-SA"/>
        </w:rPr>
        <w:t>（入群</w:t>
      </w:r>
      <w:r>
        <w:rPr>
          <w:rFonts w:hint="eastAsia" w:ascii="宋体" w:hAnsi="宋体" w:eastAsia="宋体" w:cs="Times New Roman"/>
          <w:kern w:val="2"/>
          <w:sz w:val="28"/>
          <w:szCs w:val="28"/>
          <w:lang w:val="en-US" w:eastAsia="zh-CN" w:bidi="ar-SA"/>
        </w:rPr>
        <w:t>需实名申请，请提供姓名+报考专业代码）</w:t>
      </w:r>
    </w:p>
    <w:p w14:paraId="72E3BB6E">
      <w:pPr>
        <w:keepLines/>
        <w:snapToGrid w:val="0"/>
        <w:spacing w:line="360" w:lineRule="auto"/>
        <w:contextualSpacing/>
        <w:jc w:val="cente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drawing>
          <wp:inline distT="0" distB="0" distL="114300" distR="114300">
            <wp:extent cx="2916555" cy="3705860"/>
            <wp:effectExtent l="0" t="0" r="17145" b="8890"/>
            <wp:docPr id="1" name="图片 1" descr="9b2f5a8f7a7864971e6fafba74f0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b2f5a8f7a7864971e6fafba74f04136"/>
                    <pic:cNvPicPr>
                      <a:picLocks noChangeAspect="1"/>
                    </pic:cNvPicPr>
                  </pic:nvPicPr>
                  <pic:blipFill>
                    <a:blip r:embed="rId5"/>
                    <a:stretch>
                      <a:fillRect/>
                    </a:stretch>
                  </pic:blipFill>
                  <pic:spPr>
                    <a:xfrm>
                      <a:off x="0" y="0"/>
                      <a:ext cx="2916555" cy="3705860"/>
                    </a:xfrm>
                    <a:prstGeom prst="rect">
                      <a:avLst/>
                    </a:prstGeom>
                  </pic:spPr>
                </pic:pic>
              </a:graphicData>
            </a:graphic>
          </wp:inline>
        </w:drawing>
      </w:r>
    </w:p>
    <w:p w14:paraId="3EB84E1F">
      <w:pPr>
        <w:keepLines/>
        <w:snapToGrid w:val="0"/>
        <w:spacing w:before="156" w:beforeLines="50" w:line="360" w:lineRule="auto"/>
        <w:ind w:firstLine="700" w:firstLineChars="250"/>
        <w:contextualSpacing/>
        <w:rPr>
          <w:rFonts w:hint="eastAsia" w:ascii="宋体" w:hAnsi="宋体" w:eastAsia="宋体" w:cs="Times New Roman"/>
          <w:kern w:val="2"/>
          <w:sz w:val="28"/>
          <w:szCs w:val="28"/>
          <w:lang w:val="en-US" w:eastAsia="zh-CN" w:bidi="ar-SA"/>
        </w:rPr>
      </w:pPr>
    </w:p>
    <w:p w14:paraId="401C9ADC">
      <w:pPr>
        <w:jc w:val="righ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首都经济贸易大学</w:t>
      </w:r>
    </w:p>
    <w:p w14:paraId="4C4F039E">
      <w:pPr>
        <w:jc w:val="righ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统计与数据科学学院</w:t>
      </w:r>
    </w:p>
    <w:p w14:paraId="47617224">
      <w:pPr>
        <w:jc w:val="righ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2026年6月1日</w:t>
      </w:r>
    </w:p>
    <w:p w14:paraId="344A3A1E">
      <w:pP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br w:type="page"/>
      </w:r>
    </w:p>
    <w:p w14:paraId="4BA027A8">
      <w:pPr>
        <w:jc w:val="left"/>
        <w:rPr>
          <w:rFonts w:hint="eastAsia" w:ascii="宋体" w:hAnsi="宋体" w:eastAsia="宋体" w:cs="Times New Roman"/>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14:paraId="0B7D5CB4">
      <w:pPr>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1"/>
        <w:gridCol w:w="6463"/>
        <w:gridCol w:w="1715"/>
        <w:gridCol w:w="4635"/>
      </w:tblGrid>
      <w:tr w14:paraId="04E9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4"/>
            <w:tcBorders>
              <w:top w:val="nil"/>
              <w:left w:val="nil"/>
              <w:bottom w:val="nil"/>
              <w:right w:val="nil"/>
            </w:tcBorders>
            <w:shd w:val="clear" w:color="auto" w:fill="auto"/>
            <w:noWrap/>
            <w:vAlign w:val="center"/>
          </w:tcPr>
          <w:p w14:paraId="0C97D55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首都经济贸易大学2026年博士研究生招生考试复试资格审查材料</w:t>
            </w:r>
          </w:p>
        </w:tc>
      </w:tr>
      <w:tr w14:paraId="218D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00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考生类别</w:t>
            </w:r>
          </w:p>
        </w:tc>
        <w:tc>
          <w:tcPr>
            <w:tcW w:w="2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88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资格审查材料</w:t>
            </w:r>
            <w:r>
              <w:rPr>
                <w:rStyle w:val="19"/>
                <w:lang w:val="en-US" w:eastAsia="zh-CN" w:bidi="ar"/>
              </w:rPr>
              <w:t>（以下所有材料均需提供原件现场核查）</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5E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学院收取材料</w:t>
            </w:r>
          </w:p>
        </w:tc>
        <w:tc>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0C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3DC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CB9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基本材料（所有考生均需准备）</w:t>
            </w:r>
          </w:p>
        </w:tc>
        <w:tc>
          <w:tcPr>
            <w:tcW w:w="2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55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1.考生本人有效二代居民身份证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0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注意资审时身份证要在有效期内</w:t>
            </w:r>
          </w:p>
        </w:tc>
      </w:tr>
      <w:tr w14:paraId="363C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D8D1">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C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2.考生本人《2026年博士研究生招生考试复试准考证》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528F">
            <w:pPr>
              <w:jc w:val="center"/>
              <w:rPr>
                <w:rFonts w:hint="eastAsia" w:ascii="宋体" w:hAnsi="宋体" w:eastAsia="宋体" w:cs="宋体"/>
                <w:i w:val="0"/>
                <w:iCs w:val="0"/>
                <w:color w:val="000000"/>
                <w:sz w:val="24"/>
                <w:szCs w:val="24"/>
                <w:u w:val="none"/>
              </w:rPr>
            </w:pP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9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登录研招网下载打印</w:t>
            </w:r>
          </w:p>
        </w:tc>
      </w:tr>
      <w:tr w14:paraId="2845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4E3A">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6D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3.《2026年博士研究生诚信复试承诺书》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0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w:t>
            </w:r>
          </w:p>
        </w:tc>
        <w:tc>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0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认真阅读，手写签字</w:t>
            </w:r>
          </w:p>
        </w:tc>
      </w:tr>
      <w:tr w14:paraId="1AE3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AA7D">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A7209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4.考生填写、签字并加盖有关公章的《2026年政治思想情况审核表》</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12A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w:t>
            </w:r>
          </w:p>
        </w:tc>
        <w:tc>
          <w:tcPr>
            <w:tcW w:w="1633"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3DB404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此四项仅普通招考制考生需要提交。</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详细要求可见2026年博士招生简章</w:t>
            </w:r>
          </w:p>
        </w:tc>
      </w:tr>
      <w:tr w14:paraId="598D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176D">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39EC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5.带有红章（或成绩专用章）完整的硕士阶段成绩单</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E1BD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2DD36074">
            <w:pPr>
              <w:jc w:val="center"/>
              <w:rPr>
                <w:rFonts w:hint="eastAsia" w:ascii="宋体" w:hAnsi="宋体" w:eastAsia="宋体" w:cs="宋体"/>
                <w:b/>
                <w:bCs/>
                <w:i w:val="0"/>
                <w:iCs w:val="0"/>
                <w:color w:val="000000"/>
                <w:sz w:val="24"/>
                <w:szCs w:val="24"/>
                <w:u w:val="none"/>
              </w:rPr>
            </w:pPr>
          </w:p>
        </w:tc>
      </w:tr>
      <w:tr w14:paraId="57C3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D8B0">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C203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6.外语水平证明材料（外语四、六级成绩，雅思或托福成绩，国外留学或工作证明材料等）</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091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33952869">
            <w:pPr>
              <w:jc w:val="center"/>
              <w:rPr>
                <w:rFonts w:hint="eastAsia" w:ascii="宋体" w:hAnsi="宋体" w:eastAsia="宋体" w:cs="宋体"/>
                <w:b/>
                <w:bCs/>
                <w:i w:val="0"/>
                <w:iCs w:val="0"/>
                <w:color w:val="000000"/>
                <w:sz w:val="24"/>
                <w:szCs w:val="24"/>
                <w:u w:val="none"/>
              </w:rPr>
            </w:pPr>
          </w:p>
        </w:tc>
      </w:tr>
      <w:tr w14:paraId="4BA2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621F">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E5AE5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7.两位与报考学科相关的教授（或相当职称）的专家推荐书，专家签字处需要加盖专家所在科研院所人事处红章</w:t>
            </w:r>
          </w:p>
        </w:tc>
        <w:tc>
          <w:tcPr>
            <w:tcW w:w="60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5A12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w:t>
            </w:r>
          </w:p>
        </w:tc>
        <w:tc>
          <w:tcPr>
            <w:tcW w:w="1633"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51D1BBF0">
            <w:pPr>
              <w:jc w:val="center"/>
              <w:rPr>
                <w:rFonts w:hint="eastAsia" w:ascii="宋体" w:hAnsi="宋体" w:eastAsia="宋体" w:cs="宋体"/>
                <w:b/>
                <w:bCs/>
                <w:i w:val="0"/>
                <w:iCs w:val="0"/>
                <w:color w:val="000000"/>
                <w:sz w:val="24"/>
                <w:szCs w:val="24"/>
                <w:u w:val="none"/>
              </w:rPr>
            </w:pPr>
          </w:p>
        </w:tc>
      </w:tr>
      <w:tr w14:paraId="65A4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4B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应届生</w:t>
            </w: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9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8.有效学生证（需注册至2025-2026学年第一学期）</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3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C7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如暂时无法提供，可提供以下材料（二选一）①学校开具的在读证明；②学信网出具的《学籍在线验证报告》纸质版（上须注明预计于2026年6月-8月毕业）。入学时须交验毕业证、学位证。</w:t>
            </w:r>
          </w:p>
        </w:tc>
      </w:tr>
      <w:tr w14:paraId="462B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A4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往届生</w:t>
            </w: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7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9.毕业证（普通招考制考生非必须）、学位证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4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3E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如有改名等特殊情况，还需提供《教育部学历证书电子注册备案表》。在境外获得学位证书的考生应提供毕业证原件和教育部留学服务中心出具的《国（境）外学历学位认证书》</w:t>
            </w:r>
          </w:p>
        </w:tc>
      </w:tr>
      <w:tr w14:paraId="72D4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80DB">
            <w:pPr>
              <w:jc w:val="center"/>
              <w:rPr>
                <w:rFonts w:hint="eastAsia" w:ascii="宋体" w:hAnsi="宋体" w:eastAsia="宋体" w:cs="宋体"/>
                <w:b/>
                <w:bCs/>
                <w:i w:val="0"/>
                <w:iCs w:val="0"/>
                <w:color w:val="000000"/>
                <w:sz w:val="24"/>
                <w:szCs w:val="24"/>
                <w:u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E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10.学信网出具的学历认证报告、学位认证报告</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5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复印件1份</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B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《教育部学历证书电子注册备案表》，注意有效期</w:t>
            </w:r>
          </w:p>
        </w:tc>
      </w:tr>
    </w:tbl>
    <w:p w14:paraId="10B7E80B">
      <w:pPr>
        <w:jc w:val="left"/>
        <w:rPr>
          <w:rFonts w:hint="eastAsia" w:ascii="宋体" w:hAnsi="宋体" w:eastAsia="宋体" w:cs="Times New Roman"/>
          <w:sz w:val="28"/>
          <w:szCs w:val="28"/>
          <w:lang w:val="en-US" w:eastAsia="zh-CN"/>
        </w:rPr>
      </w:pPr>
    </w:p>
    <w:p w14:paraId="13E77BB4">
      <w:pPr>
        <w:rPr>
          <w:rFonts w:hint="eastAsia"/>
          <w:sz w:val="30"/>
          <w:szCs w:val="30"/>
        </w:rPr>
      </w:pPr>
      <w:r>
        <w:rPr>
          <w:rFonts w:hint="eastAsia"/>
          <w:sz w:val="30"/>
          <w:szCs w:val="30"/>
        </w:rPr>
        <w:br w:type="page"/>
      </w:r>
    </w:p>
    <w:p w14:paraId="570F8DA6">
      <w:pPr>
        <w:rPr>
          <w:rFonts w:hint="eastAsia" w:ascii="宋体" w:hAnsi="宋体" w:eastAsia="宋体" w:cs="Times New Roman"/>
          <w:kern w:val="2"/>
          <w:sz w:val="28"/>
          <w:szCs w:val="28"/>
          <w:lang w:val="en-US" w:eastAsia="zh-CN" w:bidi="ar-SA"/>
        </w:rPr>
        <w:sectPr>
          <w:pgSz w:w="16838" w:h="11906" w:orient="landscape"/>
          <w:pgMar w:top="1800" w:right="1440" w:bottom="1800" w:left="1440" w:header="851" w:footer="992" w:gutter="0"/>
          <w:cols w:space="425" w:num="1"/>
          <w:docGrid w:type="lines" w:linePitch="312" w:charSpace="0"/>
        </w:sectPr>
      </w:pPr>
    </w:p>
    <w:p w14:paraId="2D2152DD">
      <w:pPr>
        <w:rPr>
          <w:sz w:val="30"/>
          <w:szCs w:val="30"/>
        </w:rPr>
      </w:pPr>
      <w:r>
        <w:rPr>
          <w:rFonts w:hint="eastAsia" w:ascii="宋体" w:hAnsi="宋体" w:eastAsia="宋体" w:cs="Times New Roman"/>
          <w:kern w:val="2"/>
          <w:sz w:val="28"/>
          <w:szCs w:val="28"/>
          <w:lang w:val="en-US" w:eastAsia="zh-CN" w:bidi="ar-SA"/>
        </w:rPr>
        <w:t>附首经贸教学楼地图，仅供参考</w:t>
      </w:r>
      <w:r>
        <w:rPr>
          <w:rFonts w:hint="eastAsia"/>
          <w:sz w:val="30"/>
          <w:szCs w:val="30"/>
        </w:rPr>
        <w:t>：</w:t>
      </w:r>
    </w:p>
    <w:p w14:paraId="7F053511">
      <w:pPr>
        <w:keepLines/>
        <w:snapToGrid w:val="0"/>
        <w:spacing w:before="156" w:beforeLines="50" w:line="360" w:lineRule="auto"/>
        <w:contextualSpacing/>
        <w:rPr>
          <w:rFonts w:ascii="宋体" w:hAnsi="宋体" w:eastAsia="宋体" w:cs="Times New Roman"/>
          <w:sz w:val="28"/>
          <w:szCs w:val="28"/>
        </w:rPr>
      </w:pPr>
      <w:r>
        <w:drawing>
          <wp:inline distT="0" distB="0" distL="0" distR="0">
            <wp:extent cx="5234305" cy="3661410"/>
            <wp:effectExtent l="0" t="0" r="23495" b="215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34305" cy="3661410"/>
                    </a:xfrm>
                    <a:prstGeom prst="rect">
                      <a:avLst/>
                    </a:prstGeom>
                    <a:noFill/>
                    <a:ln>
                      <a:noFill/>
                    </a:ln>
                  </pic:spPr>
                </pic:pic>
              </a:graphicData>
            </a:graphic>
          </wp:inline>
        </w:drawing>
      </w:r>
    </w:p>
    <w:p w14:paraId="2C325A94">
      <w:pPr>
        <w:keepLines/>
        <w:snapToGrid w:val="0"/>
        <w:spacing w:line="360" w:lineRule="auto"/>
        <w:contextualSpacing/>
        <w:rPr>
          <w:rFonts w:ascii="宋体" w:hAnsi="宋体"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7C8CF36">
        <w:pPr>
          <w:pStyle w:val="4"/>
          <w:jc w:val="right"/>
        </w:pPr>
        <w:r>
          <w:fldChar w:fldCharType="begin"/>
        </w:r>
        <w:r>
          <w:instrText xml:space="preserve">PAGE   \* MERGEFORMAT</w:instrText>
        </w:r>
        <w:r>
          <w:fldChar w:fldCharType="separate"/>
        </w:r>
        <w:r>
          <w:rPr>
            <w:lang w:val="zh-CN"/>
          </w:rPr>
          <w:t>4</w:t>
        </w:r>
        <w:r>
          <w:fldChar w:fldCharType="end"/>
        </w:r>
      </w:p>
    </w:sdtContent>
  </w:sdt>
  <w:p w14:paraId="5801D16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lNmYwOTMyNTE4NzkwZjEyMmRlOTU0NTRlMmE5NzUifQ=="/>
  </w:docVars>
  <w:rsids>
    <w:rsidRoot w:val="0022727E"/>
    <w:rsid w:val="00001D17"/>
    <w:rsid w:val="00031ED1"/>
    <w:rsid w:val="00032A03"/>
    <w:rsid w:val="00047A35"/>
    <w:rsid w:val="00066742"/>
    <w:rsid w:val="000B62A8"/>
    <w:rsid w:val="000E0F4B"/>
    <w:rsid w:val="000E205C"/>
    <w:rsid w:val="00100589"/>
    <w:rsid w:val="00170008"/>
    <w:rsid w:val="00183973"/>
    <w:rsid w:val="00185734"/>
    <w:rsid w:val="00197EA6"/>
    <w:rsid w:val="001B712A"/>
    <w:rsid w:val="0021007D"/>
    <w:rsid w:val="00225A35"/>
    <w:rsid w:val="0022727E"/>
    <w:rsid w:val="0024000B"/>
    <w:rsid w:val="002404B1"/>
    <w:rsid w:val="00266BC2"/>
    <w:rsid w:val="002723D6"/>
    <w:rsid w:val="00287A1A"/>
    <w:rsid w:val="002A6F55"/>
    <w:rsid w:val="002D758C"/>
    <w:rsid w:val="00313C3F"/>
    <w:rsid w:val="003161F3"/>
    <w:rsid w:val="0033347E"/>
    <w:rsid w:val="00355935"/>
    <w:rsid w:val="003619F2"/>
    <w:rsid w:val="00383988"/>
    <w:rsid w:val="003902EA"/>
    <w:rsid w:val="003B62B8"/>
    <w:rsid w:val="004033EF"/>
    <w:rsid w:val="004054A7"/>
    <w:rsid w:val="004158EE"/>
    <w:rsid w:val="0044600B"/>
    <w:rsid w:val="004760ED"/>
    <w:rsid w:val="00477E32"/>
    <w:rsid w:val="004C1C73"/>
    <w:rsid w:val="004C4E71"/>
    <w:rsid w:val="004E4ED5"/>
    <w:rsid w:val="004E596B"/>
    <w:rsid w:val="00504451"/>
    <w:rsid w:val="005406B8"/>
    <w:rsid w:val="005D131E"/>
    <w:rsid w:val="00636867"/>
    <w:rsid w:val="0067287A"/>
    <w:rsid w:val="00675100"/>
    <w:rsid w:val="0067569F"/>
    <w:rsid w:val="006A581D"/>
    <w:rsid w:val="006D0C26"/>
    <w:rsid w:val="006D4F2F"/>
    <w:rsid w:val="006E55A1"/>
    <w:rsid w:val="0070154C"/>
    <w:rsid w:val="00702588"/>
    <w:rsid w:val="0071051B"/>
    <w:rsid w:val="0073280A"/>
    <w:rsid w:val="00737561"/>
    <w:rsid w:val="00752F2B"/>
    <w:rsid w:val="0075581F"/>
    <w:rsid w:val="00770FC3"/>
    <w:rsid w:val="007840B1"/>
    <w:rsid w:val="007934AB"/>
    <w:rsid w:val="00795387"/>
    <w:rsid w:val="007C0F69"/>
    <w:rsid w:val="007D76B3"/>
    <w:rsid w:val="0082102B"/>
    <w:rsid w:val="00824F68"/>
    <w:rsid w:val="00844F76"/>
    <w:rsid w:val="008548AA"/>
    <w:rsid w:val="00890BE6"/>
    <w:rsid w:val="00893F55"/>
    <w:rsid w:val="00895702"/>
    <w:rsid w:val="008B7D32"/>
    <w:rsid w:val="008D227C"/>
    <w:rsid w:val="008E0DB8"/>
    <w:rsid w:val="008E3E80"/>
    <w:rsid w:val="008F5C58"/>
    <w:rsid w:val="00917039"/>
    <w:rsid w:val="00932CCC"/>
    <w:rsid w:val="00952F62"/>
    <w:rsid w:val="009A6107"/>
    <w:rsid w:val="009D66B9"/>
    <w:rsid w:val="00A00D58"/>
    <w:rsid w:val="00A05DFD"/>
    <w:rsid w:val="00A05E2B"/>
    <w:rsid w:val="00A2554F"/>
    <w:rsid w:val="00A40CFC"/>
    <w:rsid w:val="00AB0578"/>
    <w:rsid w:val="00AB62FB"/>
    <w:rsid w:val="00AD19CA"/>
    <w:rsid w:val="00B7151F"/>
    <w:rsid w:val="00B77C14"/>
    <w:rsid w:val="00B86373"/>
    <w:rsid w:val="00BC4F16"/>
    <w:rsid w:val="00C0769B"/>
    <w:rsid w:val="00C211BD"/>
    <w:rsid w:val="00C35661"/>
    <w:rsid w:val="00C41A95"/>
    <w:rsid w:val="00C53983"/>
    <w:rsid w:val="00C70172"/>
    <w:rsid w:val="00C74D7F"/>
    <w:rsid w:val="00C77BF2"/>
    <w:rsid w:val="00C92589"/>
    <w:rsid w:val="00CB2B26"/>
    <w:rsid w:val="00CC2A26"/>
    <w:rsid w:val="00D05027"/>
    <w:rsid w:val="00D23186"/>
    <w:rsid w:val="00D3667C"/>
    <w:rsid w:val="00D54941"/>
    <w:rsid w:val="00DD6A79"/>
    <w:rsid w:val="00E13DF0"/>
    <w:rsid w:val="00E15CEC"/>
    <w:rsid w:val="00E41672"/>
    <w:rsid w:val="00E51846"/>
    <w:rsid w:val="00E5667C"/>
    <w:rsid w:val="00E62F29"/>
    <w:rsid w:val="00E6737C"/>
    <w:rsid w:val="00E90D76"/>
    <w:rsid w:val="00F02B6B"/>
    <w:rsid w:val="00F23109"/>
    <w:rsid w:val="00FD2119"/>
    <w:rsid w:val="00FD3470"/>
    <w:rsid w:val="00FD57B0"/>
    <w:rsid w:val="02A227A1"/>
    <w:rsid w:val="038F71C9"/>
    <w:rsid w:val="03B374C9"/>
    <w:rsid w:val="04163446"/>
    <w:rsid w:val="04EA4184"/>
    <w:rsid w:val="05FE3CC0"/>
    <w:rsid w:val="08770CD6"/>
    <w:rsid w:val="08FE5119"/>
    <w:rsid w:val="09902773"/>
    <w:rsid w:val="0A5C592B"/>
    <w:rsid w:val="0B072777"/>
    <w:rsid w:val="0B801D1D"/>
    <w:rsid w:val="0B805C4F"/>
    <w:rsid w:val="0C2506CA"/>
    <w:rsid w:val="0CCD11D4"/>
    <w:rsid w:val="0E1C78AB"/>
    <w:rsid w:val="103C4234"/>
    <w:rsid w:val="110C2475"/>
    <w:rsid w:val="1189449D"/>
    <w:rsid w:val="11F748B7"/>
    <w:rsid w:val="12C17D05"/>
    <w:rsid w:val="14FF388C"/>
    <w:rsid w:val="156828D4"/>
    <w:rsid w:val="1690789E"/>
    <w:rsid w:val="1706734A"/>
    <w:rsid w:val="178F7340"/>
    <w:rsid w:val="18A94D2E"/>
    <w:rsid w:val="18B835D1"/>
    <w:rsid w:val="19D91EB8"/>
    <w:rsid w:val="1A52302D"/>
    <w:rsid w:val="1BFC19B7"/>
    <w:rsid w:val="1D272E0E"/>
    <w:rsid w:val="1DFD5A7A"/>
    <w:rsid w:val="1F0E3240"/>
    <w:rsid w:val="21063341"/>
    <w:rsid w:val="22726BAF"/>
    <w:rsid w:val="22EF3388"/>
    <w:rsid w:val="22F4099F"/>
    <w:rsid w:val="230D6C19"/>
    <w:rsid w:val="235FAB50"/>
    <w:rsid w:val="250F3DFA"/>
    <w:rsid w:val="251B2BA7"/>
    <w:rsid w:val="25476634"/>
    <w:rsid w:val="255204C4"/>
    <w:rsid w:val="258E2972"/>
    <w:rsid w:val="25C41AC7"/>
    <w:rsid w:val="26025181"/>
    <w:rsid w:val="262D4A96"/>
    <w:rsid w:val="27445403"/>
    <w:rsid w:val="27CE23CB"/>
    <w:rsid w:val="29E7219B"/>
    <w:rsid w:val="2B91322F"/>
    <w:rsid w:val="2E903C71"/>
    <w:rsid w:val="2EBC3759"/>
    <w:rsid w:val="2F087CAC"/>
    <w:rsid w:val="2F8859D1"/>
    <w:rsid w:val="2FB1758B"/>
    <w:rsid w:val="312658B3"/>
    <w:rsid w:val="338A76F2"/>
    <w:rsid w:val="33CB74FA"/>
    <w:rsid w:val="34695E66"/>
    <w:rsid w:val="36843E20"/>
    <w:rsid w:val="36940077"/>
    <w:rsid w:val="3712660B"/>
    <w:rsid w:val="3733163E"/>
    <w:rsid w:val="377F29B9"/>
    <w:rsid w:val="379A16BD"/>
    <w:rsid w:val="38DD1BC8"/>
    <w:rsid w:val="38FA6F67"/>
    <w:rsid w:val="39AD22FE"/>
    <w:rsid w:val="3A7F20D9"/>
    <w:rsid w:val="3AC338F5"/>
    <w:rsid w:val="3AF73DCA"/>
    <w:rsid w:val="3B739758"/>
    <w:rsid w:val="3BA803E7"/>
    <w:rsid w:val="3C722996"/>
    <w:rsid w:val="3DC66EFA"/>
    <w:rsid w:val="3DCE0F5F"/>
    <w:rsid w:val="3E4B35C4"/>
    <w:rsid w:val="3F6B6270"/>
    <w:rsid w:val="3F8E1B07"/>
    <w:rsid w:val="405D202B"/>
    <w:rsid w:val="41803704"/>
    <w:rsid w:val="418941BE"/>
    <w:rsid w:val="41C02002"/>
    <w:rsid w:val="421C22C0"/>
    <w:rsid w:val="44C304A5"/>
    <w:rsid w:val="46955E71"/>
    <w:rsid w:val="47176100"/>
    <w:rsid w:val="47973ED2"/>
    <w:rsid w:val="48DB11AE"/>
    <w:rsid w:val="4A083DA4"/>
    <w:rsid w:val="4AFDF810"/>
    <w:rsid w:val="4B9300BA"/>
    <w:rsid w:val="4C0D364D"/>
    <w:rsid w:val="4C905E73"/>
    <w:rsid w:val="4CC50B32"/>
    <w:rsid w:val="4FE25081"/>
    <w:rsid w:val="4FFFEC30"/>
    <w:rsid w:val="512F1E25"/>
    <w:rsid w:val="523A0681"/>
    <w:rsid w:val="529C7FF9"/>
    <w:rsid w:val="52ED441F"/>
    <w:rsid w:val="53487DC7"/>
    <w:rsid w:val="53B440BA"/>
    <w:rsid w:val="54C50AAD"/>
    <w:rsid w:val="54FC70BB"/>
    <w:rsid w:val="55304406"/>
    <w:rsid w:val="55CF6819"/>
    <w:rsid w:val="56827291"/>
    <w:rsid w:val="576C00AD"/>
    <w:rsid w:val="57BA624E"/>
    <w:rsid w:val="57BFED60"/>
    <w:rsid w:val="58EE0BE8"/>
    <w:rsid w:val="595C45CC"/>
    <w:rsid w:val="5A9658BC"/>
    <w:rsid w:val="5BA7E045"/>
    <w:rsid w:val="5D7C6FEB"/>
    <w:rsid w:val="5DECC92B"/>
    <w:rsid w:val="5DF95508"/>
    <w:rsid w:val="5EBD6CFA"/>
    <w:rsid w:val="5EFD415C"/>
    <w:rsid w:val="5FBB0B6C"/>
    <w:rsid w:val="605903D8"/>
    <w:rsid w:val="60700AD4"/>
    <w:rsid w:val="628C05E6"/>
    <w:rsid w:val="65DB0ED1"/>
    <w:rsid w:val="668F2364"/>
    <w:rsid w:val="671F24C1"/>
    <w:rsid w:val="68EA74FF"/>
    <w:rsid w:val="690600B1"/>
    <w:rsid w:val="6964293A"/>
    <w:rsid w:val="69830172"/>
    <w:rsid w:val="69E257D3"/>
    <w:rsid w:val="6A6B1F6E"/>
    <w:rsid w:val="6A7F00B7"/>
    <w:rsid w:val="6BAA2F26"/>
    <w:rsid w:val="6C4428BB"/>
    <w:rsid w:val="6EB73838"/>
    <w:rsid w:val="73D78006"/>
    <w:rsid w:val="73DE1DFE"/>
    <w:rsid w:val="750B1043"/>
    <w:rsid w:val="753DE36D"/>
    <w:rsid w:val="75D02172"/>
    <w:rsid w:val="75DDB0B9"/>
    <w:rsid w:val="75FE92FA"/>
    <w:rsid w:val="7671405C"/>
    <w:rsid w:val="76AA29C3"/>
    <w:rsid w:val="76EF6B43"/>
    <w:rsid w:val="770E4D00"/>
    <w:rsid w:val="77A95B4C"/>
    <w:rsid w:val="77B36395"/>
    <w:rsid w:val="78B16366"/>
    <w:rsid w:val="7AA95B54"/>
    <w:rsid w:val="7BBF4824"/>
    <w:rsid w:val="7CA7D967"/>
    <w:rsid w:val="7CF6BCB9"/>
    <w:rsid w:val="7D3D304E"/>
    <w:rsid w:val="7D905D93"/>
    <w:rsid w:val="7EA26673"/>
    <w:rsid w:val="7F370B6C"/>
    <w:rsid w:val="7F7C7443"/>
    <w:rsid w:val="7F7FA3C2"/>
    <w:rsid w:val="7FDEA740"/>
    <w:rsid w:val="7FFD0478"/>
    <w:rsid w:val="7FFE2320"/>
    <w:rsid w:val="A6B37A7D"/>
    <w:rsid w:val="B6AFA8A7"/>
    <w:rsid w:val="B7797224"/>
    <w:rsid w:val="BDFA1014"/>
    <w:rsid w:val="BFEBAFD4"/>
    <w:rsid w:val="D7BF14C6"/>
    <w:rsid w:val="DBDE3AD5"/>
    <w:rsid w:val="DD274E88"/>
    <w:rsid w:val="DD7D5D55"/>
    <w:rsid w:val="DE776251"/>
    <w:rsid w:val="EC97E55B"/>
    <w:rsid w:val="ED6B3392"/>
    <w:rsid w:val="EEAF03A9"/>
    <w:rsid w:val="EFFDA760"/>
    <w:rsid w:val="EFFE3F39"/>
    <w:rsid w:val="FE31DC5D"/>
    <w:rsid w:val="FE535A74"/>
    <w:rsid w:val="FEE7D4CD"/>
    <w:rsid w:val="FEEC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320"/>
        <w:tab w:val="right" w:pos="8640"/>
      </w:tabs>
    </w:pPr>
  </w:style>
  <w:style w:type="paragraph" w:styleId="5">
    <w:name w:val="header"/>
    <w:basedOn w:val="1"/>
    <w:link w:val="13"/>
    <w:unhideWhenUsed/>
    <w:qFormat/>
    <w:uiPriority w:val="99"/>
    <w:pPr>
      <w:tabs>
        <w:tab w:val="center" w:pos="4320"/>
        <w:tab w:val="right" w:pos="8640"/>
      </w:tabs>
    </w:p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style>
  <w:style w:type="character" w:customStyle="1" w:styleId="14">
    <w:name w:val="页脚 字符"/>
    <w:basedOn w:val="9"/>
    <w:link w:val="4"/>
    <w:qFormat/>
    <w:uiPriority w:val="99"/>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16">
    <w:name w:val="Unresolved Mention"/>
    <w:basedOn w:val="9"/>
    <w:semiHidden/>
    <w:unhideWhenUsed/>
    <w:qFormat/>
    <w:uiPriority w:val="99"/>
    <w:rPr>
      <w:color w:val="605E5C"/>
      <w:shd w:val="clear" w:color="auto" w:fill="E1DFDD"/>
    </w:rPr>
  </w:style>
  <w:style w:type="character" w:customStyle="1" w:styleId="17">
    <w:name w:val="font31"/>
    <w:basedOn w:val="9"/>
    <w:qFormat/>
    <w:uiPriority w:val="0"/>
    <w:rPr>
      <w:rFonts w:hint="eastAsia" w:ascii="宋体" w:hAnsi="宋体" w:eastAsia="宋体" w:cs="宋体"/>
      <w:b/>
      <w:bCs/>
      <w:color w:val="FF0000"/>
      <w:sz w:val="20"/>
      <w:szCs w:val="20"/>
      <w:u w:val="none"/>
    </w:rPr>
  </w:style>
  <w:style w:type="paragraph" w:customStyle="1" w:styleId="18">
    <w:name w:val="二级标题"/>
    <w:basedOn w:val="1"/>
    <w:qFormat/>
    <w:uiPriority w:val="99"/>
    <w:pPr>
      <w:spacing w:before="120" w:after="120"/>
      <w:ind w:left="640" w:leftChars="200"/>
    </w:pPr>
    <w:rPr>
      <w:rFonts w:eastAsia="楷体_GB2312" w:cs="Times New Roman"/>
      <w:kern w:val="0"/>
      <w:szCs w:val="20"/>
    </w:rPr>
  </w:style>
  <w:style w:type="character" w:customStyle="1" w:styleId="19">
    <w:name w:val="font4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1908</Words>
  <Characters>2058</Characters>
  <Lines>22</Lines>
  <Paragraphs>6</Paragraphs>
  <TotalTime>130</TotalTime>
  <ScaleCrop>false</ScaleCrop>
  <LinksUpToDate>false</LinksUpToDate>
  <CharactersWithSpaces>2061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2024-03-26T14:27:00Z</dcterms:created>
  <dc:creator>Lenovo</dc:creator>
  <cp:lastModifiedBy>巨兔爱工作</cp:lastModifiedBy>
  <cp:lastPrinted>2025-03-25T16:02:00Z</cp:lastPrinted>
  <dcterms:modified xsi:type="dcterms:W3CDTF">2026-06-01T03:16:10Z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DE4986EE3CA54432AFAC9E43E4499AE0_13</vt:lpwstr>
  </property>
  <property fmtid="{D5CDD505-2E9C-101B-9397-08002B2CF9AE}" pid="4" name="KSOTemplateDocerSaveRecord">
    <vt:lpwstr>eyJoZGlkIjoiNzZhY2M2MWI1Y2QzZjQyNzUyMDJmNGUyMzI1MzE5ZWUiLCJ1c2VySWQiOiIyODQ1NzU3MDcifQ==</vt:lpwstr>
  </property>
</Properties>
</file>