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EA4E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</w:rPr>
        <w:t>首都经济贸易大学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:lang w:val="en-US" w:eastAsia="zh-CN"/>
        </w:rPr>
        <w:t>2026年硕士研究生招生考试</w:t>
      </w:r>
    </w:p>
    <w:p w14:paraId="3698104C"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:u w:val="none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:u w:val="none"/>
        </w:rPr>
        <w:t>新闻与传播综合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:u w:val="none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:u w:val="none"/>
          <w:lang w:val="en-US" w:eastAsia="zh-CN"/>
        </w:rPr>
        <w:t>复试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:u w:val="none"/>
        </w:rPr>
        <w:t>大纲</w:t>
      </w:r>
    </w:p>
    <w:p w14:paraId="740ACFF6">
      <w:pPr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3842BBA4">
      <w:pPr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1.本科目考试时不得使用计算器。</w:t>
      </w:r>
    </w:p>
    <w:p w14:paraId="72FF0971">
      <w:pPr>
        <w:wordWrap w:val="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2.请考生随时关注我校研究生院网站招生动态栏目（网址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HYPERLINK "https://yjs.cueb.edu.cn/zsks/zsdt/index.htm" </w:instrText>
      </w:r>
      <w:r>
        <w:rPr>
          <w:rFonts w:ascii="仿宋_GB2312" w:eastAsia="仿宋_GB2312"/>
          <w:sz w:val="24"/>
        </w:rPr>
        <w:fldChar w:fldCharType="separate"/>
      </w:r>
      <w:r>
        <w:rPr>
          <w:rStyle w:val="22"/>
          <w:rFonts w:ascii="仿宋_GB2312" w:eastAsia="仿宋_GB2312"/>
          <w:sz w:val="24"/>
        </w:rPr>
        <w:t>https://yjs.cueb.edu.cn/zsks/zsdt/index.htm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），如有大纲更新或变动，均以官方网站的最近通知为准。</w:t>
      </w:r>
    </w:p>
    <w:p w14:paraId="430198E3">
      <w:pPr>
        <w:spacing w:after="156" w:afterLines="50"/>
        <w:jc w:val="center"/>
        <w:rPr>
          <w:rFonts w:hint="eastAsia" w:ascii="黑体" w:hAnsi="黑体" w:eastAsia="黑体"/>
          <w:b/>
          <w:sz w:val="30"/>
          <w:szCs w:val="30"/>
          <w:highlight w:val="none"/>
        </w:rPr>
      </w:pPr>
    </w:p>
    <w:p w14:paraId="02B6153F">
      <w:pPr>
        <w:numPr>
          <w:ilvl w:val="0"/>
          <w:numId w:val="2"/>
        </w:numPr>
        <w:spacing w:after="156" w:afterLines="50"/>
        <w:jc w:val="center"/>
        <w:rPr>
          <w:rFonts w:hint="eastAsia" w:ascii="黑体" w:hAnsi="黑体" w:eastAsia="黑体"/>
          <w:b/>
          <w:sz w:val="30"/>
          <w:szCs w:val="30"/>
          <w:highlight w:val="none"/>
        </w:rPr>
      </w:pPr>
      <w:r>
        <w:rPr>
          <w:rFonts w:ascii="黑体" w:hAnsi="黑体" w:eastAsia="黑体"/>
          <w:b/>
          <w:sz w:val="30"/>
          <w:szCs w:val="30"/>
          <w:highlight w:val="non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highlight w:val="none"/>
        </w:rPr>
        <w:t>考试说明</w:t>
      </w:r>
    </w:p>
    <w:p w14:paraId="244DCB71">
      <w:pPr>
        <w:numPr>
          <w:ilvl w:val="0"/>
          <w:numId w:val="3"/>
        </w:numPr>
        <w:spacing w:line="288" w:lineRule="auto"/>
        <w:ind w:firstLine="562" w:firstLineChars="200"/>
        <w:jc w:val="left"/>
        <w:outlineLvl w:val="0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考试目的</w:t>
      </w:r>
    </w:p>
    <w:p w14:paraId="6942C14D">
      <w:pPr>
        <w:widowControl w:val="0"/>
        <w:numPr>
          <w:ilvl w:val="0"/>
          <w:numId w:val="0"/>
        </w:numPr>
        <w:spacing w:line="288" w:lineRule="auto"/>
        <w:ind w:firstLine="560" w:firstLineChars="200"/>
        <w:jc w:val="left"/>
        <w:outlineLvl w:val="0"/>
        <w:rPr>
          <w:rFonts w:hint="default" w:ascii="宋体" w:hAnsi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highlight w:val="none"/>
          <w:lang w:val="en-US" w:eastAsia="zh-CN"/>
        </w:rPr>
        <w:t>选拔具有正确的社会主义核心价值观，具有良好的政治素质和道德品质，遵循新闻传播职业伦理和道德规范，全面掌握新闻传播学基本原理和专业方法，具备从事新闻传播职业要求的知识、思维、方法和技能，具有独立从事媒介管理和运营、数字内容生产、广告传播、文化传播等相关工作能力的应用型高级专门人才。</w:t>
      </w:r>
    </w:p>
    <w:p w14:paraId="1E59B900">
      <w:pPr>
        <w:spacing w:line="288" w:lineRule="auto"/>
        <w:ind w:firstLine="562" w:firstLineChars="200"/>
        <w:jc w:val="left"/>
        <w:outlineLvl w:val="0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ascii="宋体" w:hAnsi="宋体"/>
          <w:b/>
          <w:bCs/>
          <w:sz w:val="28"/>
          <w:szCs w:val="28"/>
          <w:highlight w:val="none"/>
        </w:rPr>
        <w:t>、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考试范围</w:t>
      </w:r>
    </w:p>
    <w:p w14:paraId="731B07CC">
      <w:pPr>
        <w:pStyle w:val="7"/>
        <w:spacing w:line="288" w:lineRule="auto"/>
        <w:ind w:firstLine="56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新闻与传播综合笔试包括十个部分内容：互联网的演进、网络的基本属性与传播形态、网络传播的主要形式、网络媒体与新闻传播、网络中的用户、网络信息的整合形式、网络环境下的数据新闻与可视化传播、社会化媒体的应用、网络传播的效果以及网络传播与社会发展的互动。内容涉及到网络传播中数据新闻、数据可视化、舆情、舆论、网络文化等一般概念；包含了传播形态、网络用户、网络信息、社会化媒体、网络传播效果等基本理论；并结合网络传播中出现的“后真相”“信息茧房”“回音室效应”“数字鸿沟”“网络文化”等具体现象和问题进行相关理论分析。</w:t>
      </w:r>
    </w:p>
    <w:p w14:paraId="7066F7BE">
      <w:pPr>
        <w:pStyle w:val="7"/>
        <w:numPr>
          <w:ilvl w:val="0"/>
          <w:numId w:val="4"/>
        </w:numPr>
        <w:spacing w:line="288" w:lineRule="auto"/>
        <w:ind w:firstLine="560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考试基本要求</w:t>
      </w:r>
    </w:p>
    <w:p w14:paraId="4371B17D">
      <w:pPr>
        <w:pStyle w:val="7"/>
        <w:widowControl w:val="0"/>
        <w:numPr>
          <w:ilvl w:val="0"/>
          <w:numId w:val="0"/>
        </w:numPr>
        <w:spacing w:line="288" w:lineRule="auto"/>
        <w:ind w:firstLine="560" w:firstLineChars="200"/>
        <w:jc w:val="both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新闻</w:t>
      </w:r>
      <w:r>
        <w:rPr>
          <w:rFonts w:hint="eastAsia" w:ascii="Times New Roman Regular" w:hAnsi="Times New Roman Regular" w:cs="Times New Roman Regular"/>
          <w:sz w:val="28"/>
          <w:szCs w:val="28"/>
          <w:highlight w:val="none"/>
          <w:lang w:val="en-US" w:eastAsia="zh-CN"/>
          <w14:ligatures w14:val="none"/>
        </w:rPr>
        <w:t>与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传播综合笔试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是招收新闻</w:t>
      </w:r>
      <w:r>
        <w:rPr>
          <w:rFonts w:hint="eastAsia" w:ascii="Times New Roman Regular" w:hAnsi="Times New Roman Regular" w:cs="Times New Roman Regular"/>
          <w:sz w:val="28"/>
          <w:szCs w:val="28"/>
          <w:highlight w:val="none"/>
          <w:lang w:val="en-US" w:eastAsia="zh-CN"/>
          <w14:ligatures w14:val="none"/>
        </w:rPr>
        <w:t>与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传播硕士研究生入学考试的科目之一。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考试力求突出新闻</w:t>
      </w:r>
      <w:r>
        <w:rPr>
          <w:rFonts w:hint="eastAsia" w:ascii="Times New Roman Regular" w:hAnsi="Times New Roman Regular" w:cs="Times New Roman Regular"/>
          <w:sz w:val="28"/>
          <w:szCs w:val="28"/>
          <w:highlight w:val="none"/>
          <w:lang w:val="en-US" w:eastAsia="zh-CN"/>
          <w14:ligatures w14:val="none"/>
        </w:rPr>
        <w:t>与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传播专业知识，主要考查考生对学科基本概念、核心理论与基础知识的掌握程度；基于学科理论及前沿知识，分析与解决现实问题的能力；开展理论运用、方法选用及社会调查等综合能力。</w:t>
      </w:r>
    </w:p>
    <w:p w14:paraId="6F0702EF">
      <w:pPr>
        <w:spacing w:line="288" w:lineRule="auto"/>
        <w:ind w:firstLine="562" w:firstLineChars="200"/>
        <w:jc w:val="left"/>
        <w:outlineLvl w:val="0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、考试形式与试卷结构</w:t>
      </w:r>
    </w:p>
    <w:p w14:paraId="7B088554">
      <w:pPr>
        <w:pStyle w:val="51"/>
        <w:numPr>
          <w:ilvl w:val="0"/>
          <w:numId w:val="5"/>
        </w:numPr>
        <w:spacing w:line="288" w:lineRule="auto"/>
        <w:ind w:firstLineChars="0"/>
        <w:jc w:val="lef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答卷方式：闭卷，笔试</w:t>
      </w:r>
    </w:p>
    <w:p w14:paraId="10EFE71F">
      <w:pPr>
        <w:pStyle w:val="51"/>
        <w:numPr>
          <w:ilvl w:val="0"/>
          <w:numId w:val="5"/>
        </w:numPr>
        <w:spacing w:line="288" w:lineRule="auto"/>
        <w:ind w:firstLineChars="0"/>
        <w:jc w:val="lef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答题时间：120分钟</w:t>
      </w:r>
    </w:p>
    <w:p w14:paraId="5E8250A0">
      <w:pPr>
        <w:pStyle w:val="51"/>
        <w:numPr>
          <w:ilvl w:val="0"/>
          <w:numId w:val="5"/>
        </w:numPr>
        <w:spacing w:line="288" w:lineRule="auto"/>
        <w:ind w:firstLineChars="0"/>
        <w:jc w:val="lef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满分：100分</w:t>
      </w:r>
    </w:p>
    <w:p w14:paraId="485BE516">
      <w:pPr>
        <w:spacing w:line="288" w:lineRule="auto"/>
        <w:ind w:firstLine="560" w:firstLineChars="200"/>
        <w:jc w:val="left"/>
        <w:outlineLvl w:val="0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三</w:t>
      </w:r>
      <w:r>
        <w:rPr>
          <w:rFonts w:ascii="宋体" w:hAnsi="宋体"/>
          <w:sz w:val="28"/>
          <w:szCs w:val="28"/>
          <w:highlight w:val="none"/>
        </w:rPr>
        <w:t>、</w:t>
      </w:r>
      <w:r>
        <w:rPr>
          <w:rFonts w:hint="eastAsia" w:ascii="宋体" w:hAnsi="宋体"/>
          <w:sz w:val="28"/>
          <w:szCs w:val="28"/>
          <w:highlight w:val="none"/>
        </w:rPr>
        <w:t>题型及分值</w:t>
      </w:r>
    </w:p>
    <w:p w14:paraId="08706A77">
      <w:pPr>
        <w:pStyle w:val="51"/>
        <w:numPr>
          <w:ilvl w:val="0"/>
          <w:numId w:val="6"/>
        </w:numPr>
        <w:spacing w:line="288" w:lineRule="auto"/>
        <w:ind w:firstLineChars="0"/>
        <w:jc w:val="lef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简答题：</w:t>
      </w:r>
      <w:r>
        <w:rPr>
          <w:rFonts w:ascii="宋体" w:hAnsi="宋体"/>
          <w:sz w:val="28"/>
          <w:szCs w:val="28"/>
          <w:highlight w:val="none"/>
        </w:rPr>
        <w:t>5</w:t>
      </w:r>
      <w:r>
        <w:rPr>
          <w:rFonts w:hint="eastAsia" w:ascii="宋体" w:hAnsi="宋体"/>
          <w:sz w:val="28"/>
          <w:szCs w:val="28"/>
          <w:highlight w:val="none"/>
        </w:rPr>
        <w:t>题，每题</w:t>
      </w:r>
      <w:r>
        <w:rPr>
          <w:rFonts w:ascii="宋体" w:hAnsi="宋体"/>
          <w:sz w:val="28"/>
          <w:szCs w:val="28"/>
          <w:highlight w:val="none"/>
        </w:rPr>
        <w:t>10</w:t>
      </w:r>
      <w:r>
        <w:rPr>
          <w:rFonts w:hint="eastAsia" w:ascii="宋体" w:hAnsi="宋体"/>
          <w:sz w:val="28"/>
          <w:szCs w:val="28"/>
          <w:highlight w:val="none"/>
        </w:rPr>
        <w:t>分，共</w:t>
      </w:r>
      <w:r>
        <w:rPr>
          <w:rFonts w:ascii="宋体" w:hAnsi="宋体"/>
          <w:sz w:val="28"/>
          <w:szCs w:val="28"/>
          <w:highlight w:val="none"/>
        </w:rPr>
        <w:t>50</w:t>
      </w:r>
      <w:r>
        <w:rPr>
          <w:rFonts w:hint="eastAsia" w:ascii="宋体" w:hAnsi="宋体"/>
          <w:sz w:val="28"/>
          <w:szCs w:val="28"/>
          <w:highlight w:val="none"/>
        </w:rPr>
        <w:t>分。</w:t>
      </w:r>
    </w:p>
    <w:p w14:paraId="5BB1192A">
      <w:pPr>
        <w:pStyle w:val="51"/>
        <w:numPr>
          <w:ilvl w:val="0"/>
          <w:numId w:val="6"/>
        </w:numPr>
        <w:spacing w:line="288" w:lineRule="auto"/>
        <w:ind w:firstLineChars="0"/>
        <w:jc w:val="lef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论述题：2题，每题</w:t>
      </w:r>
      <w:r>
        <w:rPr>
          <w:rFonts w:ascii="宋体" w:hAnsi="宋体"/>
          <w:sz w:val="28"/>
          <w:szCs w:val="28"/>
          <w:highlight w:val="none"/>
        </w:rPr>
        <w:t>25</w:t>
      </w:r>
      <w:r>
        <w:rPr>
          <w:rFonts w:hint="eastAsia" w:ascii="宋体" w:hAnsi="宋体"/>
          <w:sz w:val="28"/>
          <w:szCs w:val="28"/>
          <w:highlight w:val="none"/>
        </w:rPr>
        <w:t>分，共</w:t>
      </w:r>
      <w:r>
        <w:rPr>
          <w:rFonts w:ascii="宋体" w:hAnsi="宋体"/>
          <w:sz w:val="28"/>
          <w:szCs w:val="28"/>
          <w:highlight w:val="none"/>
        </w:rPr>
        <w:t>5</w:t>
      </w:r>
      <w:r>
        <w:rPr>
          <w:rFonts w:hint="eastAsia" w:ascii="宋体" w:hAnsi="宋体"/>
          <w:sz w:val="28"/>
          <w:szCs w:val="28"/>
          <w:highlight w:val="none"/>
        </w:rPr>
        <w:t>0分。</w:t>
      </w:r>
    </w:p>
    <w:p w14:paraId="341F5A78">
      <w:pPr>
        <w:spacing w:line="288" w:lineRule="auto"/>
        <w:ind w:firstLine="562" w:firstLineChars="200"/>
        <w:jc w:val="left"/>
        <w:outlineLvl w:val="0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、参考书目</w:t>
      </w:r>
    </w:p>
    <w:p w14:paraId="31DE6AE3">
      <w:pPr>
        <w:spacing w:after="156" w:afterLines="50" w:line="288" w:lineRule="auto"/>
        <w:ind w:firstLine="560" w:firstLineChars="200"/>
        <w:jc w:val="lef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彭兰，《网络传播学概论》（第五版），中国人民大学出版社，</w:t>
      </w:r>
      <w:r>
        <w:rPr>
          <w:rFonts w:ascii="宋体" w:hAnsi="宋体"/>
          <w:sz w:val="28"/>
          <w:szCs w:val="28"/>
          <w:highlight w:val="none"/>
        </w:rPr>
        <w:t>20</w:t>
      </w:r>
      <w:r>
        <w:rPr>
          <w:rFonts w:hint="eastAsia" w:ascii="宋体" w:hAnsi="宋体"/>
          <w:sz w:val="28"/>
          <w:szCs w:val="28"/>
          <w:highlight w:val="none"/>
        </w:rPr>
        <w:t>23年。</w:t>
      </w:r>
    </w:p>
    <w:p w14:paraId="3CB75045">
      <w:pPr>
        <w:jc w:val="center"/>
        <w:rPr>
          <w:rFonts w:hint="eastAsia" w:ascii="黑体" w:hAnsi="黑体" w:eastAsia="黑体"/>
          <w:b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sz w:val="28"/>
          <w:szCs w:val="28"/>
          <w:highlight w:val="none"/>
        </w:rPr>
        <w:t>第二部分</w:t>
      </w:r>
      <w:r>
        <w:rPr>
          <w:rFonts w:ascii="黑体" w:hAnsi="黑体" w:eastAsia="黑体"/>
          <w:b/>
          <w:sz w:val="28"/>
          <w:szCs w:val="28"/>
          <w:highlight w:val="none"/>
        </w:rPr>
        <w:t xml:space="preserve">   </w:t>
      </w:r>
      <w:r>
        <w:rPr>
          <w:rFonts w:hint="eastAsia" w:ascii="黑体" w:hAnsi="黑体" w:eastAsia="黑体"/>
          <w:b/>
          <w:sz w:val="28"/>
          <w:szCs w:val="28"/>
          <w:highlight w:val="none"/>
        </w:rPr>
        <w:t>考试内容</w:t>
      </w:r>
    </w:p>
    <w:p w14:paraId="5F8F3DAF">
      <w:pPr>
        <w:pStyle w:val="51"/>
        <w:numPr>
          <w:ilvl w:val="0"/>
          <w:numId w:val="7"/>
        </w:numPr>
        <w:spacing w:line="288" w:lineRule="auto"/>
        <w:ind w:firstLineChars="0"/>
        <w:jc w:val="left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网络媒介的演化</w:t>
      </w:r>
    </w:p>
    <w:p w14:paraId="153E3B84">
      <w:pPr>
        <w:tabs>
          <w:tab w:val="left" w:pos="2880"/>
          <w:tab w:val="left" w:pos="3060"/>
        </w:tabs>
        <w:spacing w:line="288" w:lineRule="auto"/>
        <w:ind w:firstLine="560" w:firstLineChars="200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包括三个方面的内容：连接的进化及其驱动的网络媒介升级、传播渠道的变迁及其引发的模式变革、网络时代媒介观的多元化与媒介的新体现。</w:t>
      </w:r>
    </w:p>
    <w:p w14:paraId="0F7E01BC">
      <w:pPr>
        <w:tabs>
          <w:tab w:val="left" w:pos="2880"/>
          <w:tab w:val="left" w:pos="3060"/>
        </w:tabs>
        <w:spacing w:line="288" w:lineRule="auto"/>
        <w:ind w:firstLine="560" w:firstLineChars="200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了解互联网发展的技术基础；正确理解万物皆媒；掌握新媒体时代媒介的新形态。</w:t>
      </w:r>
    </w:p>
    <w:p w14:paraId="70154769">
      <w:pPr>
        <w:pStyle w:val="51"/>
        <w:numPr>
          <w:ilvl w:val="0"/>
          <w:numId w:val="7"/>
        </w:numPr>
        <w:spacing w:line="288" w:lineRule="auto"/>
        <w:ind w:firstLineChars="0"/>
        <w:jc w:val="left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网络重构的传播</w:t>
      </w:r>
    </w:p>
    <w:p w14:paraId="7B61773C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包括两个方面的内容：可供性视角下网络推动的传播变化、网络驱动的传播形态与要素变革。</w:t>
      </w:r>
    </w:p>
    <w:p w14:paraId="65282ECF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理解“空间维度、时间维度、资源维度、关系维度、体验维度”这五大维度的可供性变化及其影响；掌握网络中人际传播的演变、群体传播的发展、组织传播的扩展、大众传播的变革，并分析多形态融合下的网络传播及其特征。</w:t>
      </w:r>
    </w:p>
    <w:p w14:paraId="51989856">
      <w:pPr>
        <w:pStyle w:val="51"/>
        <w:numPr>
          <w:ilvl w:val="0"/>
          <w:numId w:val="7"/>
        </w:numPr>
        <w:spacing w:line="288" w:lineRule="auto"/>
        <w:ind w:firstLineChars="0"/>
        <w:jc w:val="left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网络传播形式的流变</w:t>
      </w:r>
    </w:p>
    <w:p w14:paraId="6618EC9D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包括两个方面的内容：互联网时代的主要传播形式、移动互联网时代的主要传播形式。</w:t>
      </w:r>
    </w:p>
    <w:p w14:paraId="653A26EA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了解网站、论坛、即时通信这三种传播形式；理解博客、维基这两种传播形式；掌握S</w:t>
      </w:r>
      <w:r>
        <w:rPr>
          <w:rFonts w:ascii="新宋体" w:hAnsi="新宋体" w:eastAsia="新宋体"/>
          <w:kern w:val="0"/>
          <w:sz w:val="28"/>
          <w:szCs w:val="28"/>
          <w:highlight w:val="none"/>
        </w:rPr>
        <w:t>NS</w:t>
      </w: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、微博、微信、A</w:t>
      </w:r>
      <w:r>
        <w:rPr>
          <w:rFonts w:ascii="新宋体" w:hAnsi="新宋体" w:eastAsia="新宋体"/>
          <w:kern w:val="0"/>
          <w:sz w:val="28"/>
          <w:szCs w:val="28"/>
          <w:highlight w:val="none"/>
        </w:rPr>
        <w:t>PP</w:t>
      </w: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、视频社交这五种传播形式，基于生活分享类社交平台分析消费的媒介化与社会化。</w:t>
      </w:r>
    </w:p>
    <w:p w14:paraId="02F3BDB9">
      <w:pPr>
        <w:pStyle w:val="51"/>
        <w:numPr>
          <w:ilvl w:val="0"/>
          <w:numId w:val="7"/>
        </w:numPr>
        <w:spacing w:line="288" w:lineRule="auto"/>
        <w:ind w:firstLineChars="0"/>
        <w:jc w:val="left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网络传播的多重策略</w:t>
      </w:r>
    </w:p>
    <w:p w14:paraId="5BC20619">
      <w:pPr>
        <w:autoSpaceDE w:val="0"/>
        <w:autoSpaceDN w:val="0"/>
        <w:adjustRightInd w:val="0"/>
        <w:spacing w:line="288" w:lineRule="auto"/>
        <w:ind w:firstLine="560" w:firstLineChars="200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包括五个方面的内容：社交化策略、移动化策略、视频化策略、融合化策略、数据化与可视化报道策略。</w:t>
      </w:r>
    </w:p>
    <w:p w14:paraId="3D70C726">
      <w:pPr>
        <w:autoSpaceDE w:val="0"/>
        <w:autoSpaceDN w:val="0"/>
        <w:adjustRightInd w:val="0"/>
        <w:spacing w:line="288" w:lineRule="auto"/>
        <w:ind w:firstLine="560" w:firstLineChars="200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了解社交化策略的三个层面、移动传播的场景思维、视频直播的创新；理解网络传播中的多样性融合报道和多平台联动；通过分析数据新闻的生产要点、信息图表的制作要点，掌握如何进行新闻的可视化，并了解数据风险与数据素养。</w:t>
      </w:r>
    </w:p>
    <w:p w14:paraId="2A94D406">
      <w:pPr>
        <w:pStyle w:val="51"/>
        <w:numPr>
          <w:ilvl w:val="0"/>
          <w:numId w:val="7"/>
        </w:numPr>
        <w:spacing w:line="288" w:lineRule="auto"/>
        <w:ind w:firstLineChars="0"/>
        <w:jc w:val="left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智能时代与智能传播走向</w:t>
      </w:r>
    </w:p>
    <w:p w14:paraId="2A96AE24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包括三个方面的内容：机器作为传播的主体：智能传播的核心特征；智媒：智能传播引发的行业性变革；智媒化生存：智能传播在日常生活中的渗透。</w:t>
      </w:r>
    </w:p>
    <w:p w14:paraId="71A36B40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了解智能传播的重要概念：算法、数据、智能机器、人机交流、人机共生等；理解智能生产的五大方面和智能分发的三大维度；结合</w:t>
      </w:r>
      <w:r>
        <w:rPr>
          <w:rFonts w:ascii="Times New Roman" w:hAnsi="Times New Roman" w:eastAsia="新宋体"/>
          <w:kern w:val="0"/>
          <w:sz w:val="28"/>
          <w:szCs w:val="28"/>
          <w:highlight w:val="none"/>
        </w:rPr>
        <w:t>ChatGPT</w:t>
      </w:r>
      <w:r>
        <w:rPr>
          <w:rFonts w:ascii="新宋体" w:hAnsi="新宋体" w:eastAsia="新宋体"/>
          <w:kern w:val="0"/>
          <w:sz w:val="28"/>
          <w:szCs w:val="28"/>
          <w:highlight w:val="none"/>
        </w:rPr>
        <w:t>,</w:t>
      </w: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分析按需生产与智能管家这两大功能；掌握算法与人的关系，分析人工智能对人思维、观念、价值的影响。</w:t>
      </w:r>
    </w:p>
    <w:p w14:paraId="25565DBA">
      <w:pPr>
        <w:pStyle w:val="51"/>
        <w:numPr>
          <w:ilvl w:val="0"/>
          <w:numId w:val="7"/>
        </w:numPr>
        <w:spacing w:line="288" w:lineRule="auto"/>
        <w:ind w:firstLineChars="0"/>
        <w:jc w:val="left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Times New Roman Regular" w:hAnsi="Times New Roman Regular" w:cs="Times New Roman Regular"/>
          <w:b/>
          <w:bCs/>
          <w:sz w:val="28"/>
          <w:szCs w:val="28"/>
          <w:highlight w:val="none"/>
        </w:rPr>
        <w:t>网络传播与网络空间中的人</w:t>
      </w:r>
    </w:p>
    <w:p w14:paraId="7D567C90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包括四个方面的内容：数字化与数据化的人；节点化的人；媒介化的人；赛博格化的人。</w:t>
      </w:r>
    </w:p>
    <w:p w14:paraId="79F591E7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了解数字化生存的发展演变进程；理解数据化生存的不同表现形式，掌握用户画像、身联网以及数据化用户的隐私权和被遗忘权问题；理解网络时代新经济模式中用户的多重角色；理解时间、空间以及生存的媒介化及其影响；掌握智能时代后人类的全新形态，深入理解具身性、赛博格等内涵与外延。</w:t>
      </w:r>
    </w:p>
    <w:p w14:paraId="5CEB32D8">
      <w:pPr>
        <w:pStyle w:val="51"/>
        <w:numPr>
          <w:ilvl w:val="0"/>
          <w:numId w:val="7"/>
        </w:numPr>
        <w:spacing w:line="288" w:lineRule="auto"/>
        <w:ind w:firstLineChars="0"/>
        <w:jc w:val="left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网络传播建构的关系</w:t>
      </w:r>
    </w:p>
    <w:p w14:paraId="460A5FE9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包括三个方面的内容：人与媒介及内容的关系深化；网络推动下人与人的关系运动；人与机器新关系带来的挑战。</w:t>
      </w:r>
    </w:p>
    <w:p w14:paraId="170E4683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理解扮演不同角色的媒介内容及其相对应的媒介化内涵；掌握网络时代拟态环境的不同层面、拟态环境建构力量及机制的变化，明晰拟态环境对人的影响；掌握网络时代下用户之间、用户与社会、群体之间以及共同体的多元关系运动机制。并在此基础上理解过度连接、反连接、自我建构、社交表演、群体性迷失、社会认同、集体记忆等现象的诱因及其本质；深刻理解人机协同、人机传播、人机共生的人机关系新图景与新挑战，可以灵活运用相关理论加以解释。</w:t>
      </w:r>
    </w:p>
    <w:p w14:paraId="19B3D367">
      <w:pPr>
        <w:pStyle w:val="51"/>
        <w:numPr>
          <w:ilvl w:val="0"/>
          <w:numId w:val="7"/>
        </w:numPr>
        <w:spacing w:line="288" w:lineRule="auto"/>
        <w:ind w:firstLineChars="0"/>
        <w:jc w:val="left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网络时代的传媒生态</w:t>
      </w:r>
    </w:p>
    <w:p w14:paraId="22C1D8A8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包括五个方面的内容：媒介融合：传媒生态变革的多层面表现；破壁、开放与飘逸：网络时代新闻业的特征；冲突、沟通、对话：网络时代的公共传播系统；网络公关传播中的典型现象；无边界时代传媒业专业性的重塑。</w:t>
      </w:r>
    </w:p>
    <w:p w14:paraId="01A16E64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掌握网络时代背景下传播形态属性、渠道市场、业务、机构、个体、文化与产业等多维度的媒介融合版图，并能列举出相应案例；掌握网络时代新闻业的机制、含义与价值；理解公共传播、公共领域等意涵，学会以动态视角观察公共传播系统的运作模式，并能分析说明公共传播系统与政治、经济和社会生态之间的互动关系；掌握网络舆情与网络舆论的概念与意义，明晰网络舆论的发展线索，理解中国网络舆论发展的多元关系，以及网络公共传播系统重新赋权的具体表现。</w:t>
      </w:r>
    </w:p>
    <w:p w14:paraId="29149F23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掌握网络后真相的含义与成因；理解“泛娱乐化”、“泛政治化”的具体体现以及二者之间的关系；了解科学传播的概念与实践并能够结合案例加以分析论述；掌握传播的圈层化内涵，且能够将其置于网络时代加以审视；掌握网络时代职业媒体人、公众、非媒体组织、新媒体技术的拥有者等不同主体对传媒业专业性的塑造方式与路径。</w:t>
      </w:r>
    </w:p>
    <w:p w14:paraId="1729CD06">
      <w:pPr>
        <w:pStyle w:val="51"/>
        <w:numPr>
          <w:ilvl w:val="0"/>
          <w:numId w:val="7"/>
        </w:numPr>
        <w:spacing w:line="288" w:lineRule="auto"/>
        <w:ind w:firstLineChars="0"/>
        <w:jc w:val="left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网络重塑的文化</w:t>
      </w:r>
    </w:p>
    <w:p w14:paraId="39AB0CD9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包括三个方面的内容：网络文化概述；网络中的亚文化人群；网络孕育的典型文化。</w:t>
      </w:r>
    </w:p>
    <w:p w14:paraId="3AF32C4B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理解并掌握网络文化的内涵、特质及发展动因，了解网络文化的构成层面；掌握网络中亚文化人群的成因，学会分析网络中黑客、二次元、饭圈、粉丝经济等亚文化人群的不同特征；理解网络语言的构成方式及其特点，掌握网络语言使用的社交动因；理解表情包、自拍、美图、恶搞与鬼畜等亚文化现象，能够结合实际案例分析一种网络亚文化。</w:t>
      </w:r>
      <w:bookmarkStart w:id="0" w:name="_GoBack"/>
      <w:bookmarkEnd w:id="0"/>
    </w:p>
    <w:p w14:paraId="1DF7011B">
      <w:pPr>
        <w:pStyle w:val="51"/>
        <w:numPr>
          <w:ilvl w:val="0"/>
          <w:numId w:val="7"/>
        </w:numPr>
        <w:spacing w:line="288" w:lineRule="auto"/>
        <w:ind w:firstLineChars="0"/>
        <w:jc w:val="left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网络时代新的社会特征</w:t>
      </w:r>
    </w:p>
    <w:p w14:paraId="27F223B4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包括四个方面的内容：网络社会与互联网社会；平台社会；算法社会；元宇宙构想与虚实相融的社会。</w:t>
      </w:r>
    </w:p>
    <w:p w14:paraId="0F508164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明确互联网社会的空间特征、结构要素、基本动力与权力结构；了解平台的界定、要素与价值，以及平台如何改变人们的日常生活；可采用不同视角展开对平台与平台社会的观察与研究；</w:t>
      </w:r>
    </w:p>
    <w:p w14:paraId="3C320ED4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掌握智能化内容分发中算法的角色及其产生的重要影响，同时了解算法权力及其约束，以及不同主体培养算法素养的具体路径；理解元宇宙构想中的空间与场景，把握身体在元宇宙构想中的全新体验与未来可能。</w:t>
      </w:r>
    </w:p>
    <w:p w14:paraId="676FA052">
      <w:pPr>
        <w:autoSpaceDE w:val="0"/>
        <w:autoSpaceDN w:val="0"/>
        <w:adjustRightInd w:val="0"/>
        <w:spacing w:line="288" w:lineRule="auto"/>
        <w:ind w:firstLine="560" w:firstLineChars="20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</w:p>
    <w:p w14:paraId="40666AAB">
      <w:pPr>
        <w:jc w:val="center"/>
        <w:rPr>
          <w:rFonts w:hint="eastAsia" w:ascii="黑体" w:hAnsi="黑体" w:eastAsia="黑体"/>
          <w:b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sz w:val="28"/>
          <w:szCs w:val="28"/>
          <w:highlight w:val="none"/>
        </w:rPr>
        <w:t>第三部分   题型示例</w:t>
      </w:r>
    </w:p>
    <w:p w14:paraId="5805DFF8">
      <w:pPr>
        <w:pStyle w:val="13"/>
        <w:jc w:val="left"/>
        <w:rPr>
          <w:rFonts w:hint="eastAsia" w:ascii="黑体" w:hAnsi="黑体" w:eastAsia="黑体"/>
          <w:b/>
          <w:sz w:val="28"/>
          <w:szCs w:val="28"/>
          <w:highlight w:val="none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考生请注意：题型示例仅供参考，每类题型仅提供1道例题，实际考试试题数量与本部分不一定相同。</w:t>
      </w:r>
    </w:p>
    <w:p w14:paraId="3416E5C8">
      <w:pPr>
        <w:pStyle w:val="51"/>
        <w:numPr>
          <w:ilvl w:val="0"/>
          <w:numId w:val="8"/>
        </w:numPr>
        <w:autoSpaceDE w:val="0"/>
        <w:autoSpaceDN w:val="0"/>
        <w:adjustRightInd w:val="0"/>
        <w:spacing w:line="288" w:lineRule="auto"/>
        <w:ind w:firstLineChars="0"/>
        <w:jc w:val="left"/>
        <w:rPr>
          <w:rFonts w:hint="eastAsia" w:ascii="新宋体" w:hAnsi="新宋体" w:eastAsia="新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b/>
          <w:bCs/>
          <w:kern w:val="0"/>
          <w:sz w:val="28"/>
          <w:szCs w:val="28"/>
          <w:highlight w:val="none"/>
        </w:rPr>
        <w:t>简答题</w:t>
      </w:r>
    </w:p>
    <w:p w14:paraId="6D7A0451">
      <w:pPr>
        <w:pStyle w:val="51"/>
        <w:numPr>
          <w:ilvl w:val="0"/>
          <w:numId w:val="9"/>
        </w:numPr>
        <w:autoSpaceDE w:val="0"/>
        <w:autoSpaceDN w:val="0"/>
        <w:adjustRightInd w:val="0"/>
        <w:spacing w:line="288" w:lineRule="auto"/>
        <w:ind w:firstLineChars="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简述网络中个体间的数字鸿沟的具体表现。</w:t>
      </w:r>
    </w:p>
    <w:p w14:paraId="7D048F62">
      <w:pPr>
        <w:pStyle w:val="51"/>
        <w:numPr>
          <w:ilvl w:val="0"/>
          <w:numId w:val="8"/>
        </w:numPr>
        <w:autoSpaceDE w:val="0"/>
        <w:autoSpaceDN w:val="0"/>
        <w:adjustRightInd w:val="0"/>
        <w:spacing w:line="288" w:lineRule="auto"/>
        <w:ind w:firstLineChars="0"/>
        <w:jc w:val="left"/>
        <w:rPr>
          <w:rFonts w:hint="eastAsia" w:ascii="新宋体" w:hAnsi="新宋体" w:eastAsia="新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b/>
          <w:bCs/>
          <w:kern w:val="0"/>
          <w:sz w:val="28"/>
          <w:szCs w:val="28"/>
          <w:highlight w:val="none"/>
        </w:rPr>
        <w:t>论述题</w:t>
      </w:r>
    </w:p>
    <w:p w14:paraId="32FD9B76">
      <w:pPr>
        <w:pStyle w:val="51"/>
        <w:numPr>
          <w:ilvl w:val="0"/>
          <w:numId w:val="10"/>
        </w:numPr>
        <w:autoSpaceDE w:val="0"/>
        <w:autoSpaceDN w:val="0"/>
        <w:adjustRightInd w:val="0"/>
        <w:spacing w:line="288" w:lineRule="auto"/>
        <w:ind w:firstLineChars="0"/>
        <w:jc w:val="left"/>
        <w:rPr>
          <w:rFonts w:hint="eastAsia" w:ascii="新宋体" w:hAnsi="新宋体" w:eastAsia="新宋体"/>
          <w:kern w:val="0"/>
          <w:sz w:val="28"/>
          <w:szCs w:val="28"/>
          <w:highlight w:val="none"/>
        </w:rPr>
      </w:pPr>
      <w:r>
        <w:rPr>
          <w:rFonts w:hint="eastAsia" w:ascii="新宋体" w:hAnsi="新宋体" w:eastAsia="新宋体"/>
          <w:kern w:val="0"/>
          <w:sz w:val="28"/>
          <w:szCs w:val="28"/>
          <w:highlight w:val="none"/>
        </w:rPr>
        <w:t>试述网络议程设置的特点及其作用机制。</w:t>
      </w:r>
    </w:p>
    <w:sectPr>
      <w:footerReference r:id="rId3" w:type="default"/>
      <w:footerReference r:id="rId4" w:type="even"/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06BFB">
    <w:pPr>
      <w:pStyle w:val="11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2</w:t>
    </w:r>
    <w:r>
      <w:rPr>
        <w:rStyle w:val="20"/>
      </w:rPr>
      <w:fldChar w:fldCharType="end"/>
    </w:r>
  </w:p>
  <w:p w14:paraId="283B31C2"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4DB04">
    <w:pPr>
      <w:pStyle w:val="11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1</w:t>
    </w:r>
    <w:r>
      <w:rPr>
        <w:rStyle w:val="20"/>
      </w:rPr>
      <w:fldChar w:fldCharType="end"/>
    </w:r>
  </w:p>
  <w:p w14:paraId="2ED2FD59">
    <w:pPr>
      <w:pStyle w:val="11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12A3D"/>
    <w:multiLevelType w:val="multilevel"/>
    <w:tmpl w:val="00B12A3D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13A7FA1"/>
    <w:multiLevelType w:val="multilevel"/>
    <w:tmpl w:val="113A7FA1"/>
    <w:lvl w:ilvl="0" w:tentative="0">
      <w:start w:val="1"/>
      <w:numFmt w:val="chineseCountingThousand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8CF521D"/>
    <w:multiLevelType w:val="multilevel"/>
    <w:tmpl w:val="28CF521D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3020441"/>
    <w:multiLevelType w:val="multilevel"/>
    <w:tmpl w:val="33020441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5F66C04"/>
    <w:multiLevelType w:val="multilevel"/>
    <w:tmpl w:val="35F66C04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 w:cs="Times New Roman"/>
      </w:rPr>
    </w:lvl>
    <w:lvl w:ilvl="1" w:tentative="0">
      <w:start w:val="1"/>
      <w:numFmt w:val="decimal"/>
      <w:suff w:val="space"/>
      <w:lvlText w:val="%1.%2"/>
      <w:lvlJc w:val="left"/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abstractNum w:abstractNumId="5">
    <w:nsid w:val="3641189C"/>
    <w:multiLevelType w:val="multilevel"/>
    <w:tmpl w:val="3641189C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3AF34460"/>
    <w:multiLevelType w:val="multilevel"/>
    <w:tmpl w:val="3AF34460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3C8FC975"/>
    <w:multiLevelType w:val="singleLevel"/>
    <w:tmpl w:val="3C8FC97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3D6FC16E"/>
    <w:multiLevelType w:val="singleLevel"/>
    <w:tmpl w:val="3D6FC1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69A3E9AB"/>
    <w:multiLevelType w:val="singleLevel"/>
    <w:tmpl w:val="69A3E9AB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A9"/>
    <w:rsid w:val="0000425B"/>
    <w:rsid w:val="00006AA3"/>
    <w:rsid w:val="00011EFD"/>
    <w:rsid w:val="000325EC"/>
    <w:rsid w:val="00033D32"/>
    <w:rsid w:val="00044A02"/>
    <w:rsid w:val="00053035"/>
    <w:rsid w:val="00055C2B"/>
    <w:rsid w:val="0006411A"/>
    <w:rsid w:val="000709F6"/>
    <w:rsid w:val="00075E64"/>
    <w:rsid w:val="0007666E"/>
    <w:rsid w:val="000943E8"/>
    <w:rsid w:val="00096B53"/>
    <w:rsid w:val="000B025A"/>
    <w:rsid w:val="000B0E6D"/>
    <w:rsid w:val="000B2C0C"/>
    <w:rsid w:val="000B3025"/>
    <w:rsid w:val="000C0D7E"/>
    <w:rsid w:val="000D0404"/>
    <w:rsid w:val="000E016B"/>
    <w:rsid w:val="000E48DB"/>
    <w:rsid w:val="000F272B"/>
    <w:rsid w:val="00104AD2"/>
    <w:rsid w:val="00112FBB"/>
    <w:rsid w:val="0013523C"/>
    <w:rsid w:val="00181A86"/>
    <w:rsid w:val="0018274A"/>
    <w:rsid w:val="00186B06"/>
    <w:rsid w:val="00193EFB"/>
    <w:rsid w:val="001A769A"/>
    <w:rsid w:val="001C313F"/>
    <w:rsid w:val="001D786E"/>
    <w:rsid w:val="001E0D45"/>
    <w:rsid w:val="001E7338"/>
    <w:rsid w:val="001F45FD"/>
    <w:rsid w:val="002015D9"/>
    <w:rsid w:val="0020301B"/>
    <w:rsid w:val="00210824"/>
    <w:rsid w:val="00223840"/>
    <w:rsid w:val="00232C72"/>
    <w:rsid w:val="00244321"/>
    <w:rsid w:val="0024700A"/>
    <w:rsid w:val="00251E5D"/>
    <w:rsid w:val="00257BFE"/>
    <w:rsid w:val="00273146"/>
    <w:rsid w:val="002A3675"/>
    <w:rsid w:val="002C0798"/>
    <w:rsid w:val="002C4AB4"/>
    <w:rsid w:val="002D422B"/>
    <w:rsid w:val="002F39AF"/>
    <w:rsid w:val="002F562F"/>
    <w:rsid w:val="00301422"/>
    <w:rsid w:val="00307191"/>
    <w:rsid w:val="003167C8"/>
    <w:rsid w:val="00324D56"/>
    <w:rsid w:val="00330158"/>
    <w:rsid w:val="00343229"/>
    <w:rsid w:val="00373833"/>
    <w:rsid w:val="00382504"/>
    <w:rsid w:val="00382A07"/>
    <w:rsid w:val="00384C69"/>
    <w:rsid w:val="00384D0B"/>
    <w:rsid w:val="0039144F"/>
    <w:rsid w:val="00394ED6"/>
    <w:rsid w:val="00395D2D"/>
    <w:rsid w:val="003C1EE3"/>
    <w:rsid w:val="003C3FDA"/>
    <w:rsid w:val="003D129C"/>
    <w:rsid w:val="003E1727"/>
    <w:rsid w:val="003F1EB8"/>
    <w:rsid w:val="00436FF7"/>
    <w:rsid w:val="00440D71"/>
    <w:rsid w:val="00444B47"/>
    <w:rsid w:val="00455C2F"/>
    <w:rsid w:val="004630CE"/>
    <w:rsid w:val="004715A2"/>
    <w:rsid w:val="004722F5"/>
    <w:rsid w:val="004756DC"/>
    <w:rsid w:val="00483CC3"/>
    <w:rsid w:val="00490440"/>
    <w:rsid w:val="00490E7D"/>
    <w:rsid w:val="00496B0A"/>
    <w:rsid w:val="004A05E1"/>
    <w:rsid w:val="004A6352"/>
    <w:rsid w:val="004D5585"/>
    <w:rsid w:val="004E6A81"/>
    <w:rsid w:val="004F7C74"/>
    <w:rsid w:val="005050A7"/>
    <w:rsid w:val="00524DD1"/>
    <w:rsid w:val="00525099"/>
    <w:rsid w:val="005302ED"/>
    <w:rsid w:val="005307F9"/>
    <w:rsid w:val="00532B6B"/>
    <w:rsid w:val="00540E34"/>
    <w:rsid w:val="0055078E"/>
    <w:rsid w:val="00556125"/>
    <w:rsid w:val="005918DC"/>
    <w:rsid w:val="005A3E14"/>
    <w:rsid w:val="005B2929"/>
    <w:rsid w:val="005B528E"/>
    <w:rsid w:val="005C73DB"/>
    <w:rsid w:val="005D0F87"/>
    <w:rsid w:val="005E39F7"/>
    <w:rsid w:val="005E4983"/>
    <w:rsid w:val="006046CA"/>
    <w:rsid w:val="00626CA7"/>
    <w:rsid w:val="00653A0A"/>
    <w:rsid w:val="006544BA"/>
    <w:rsid w:val="00665AFE"/>
    <w:rsid w:val="006673C6"/>
    <w:rsid w:val="00670483"/>
    <w:rsid w:val="00670699"/>
    <w:rsid w:val="0067075B"/>
    <w:rsid w:val="0068407C"/>
    <w:rsid w:val="00685E14"/>
    <w:rsid w:val="006A22B8"/>
    <w:rsid w:val="006C24E9"/>
    <w:rsid w:val="006D149A"/>
    <w:rsid w:val="006E4741"/>
    <w:rsid w:val="006F3073"/>
    <w:rsid w:val="0071519D"/>
    <w:rsid w:val="00715546"/>
    <w:rsid w:val="0072332D"/>
    <w:rsid w:val="00732318"/>
    <w:rsid w:val="00742231"/>
    <w:rsid w:val="0075761C"/>
    <w:rsid w:val="00761333"/>
    <w:rsid w:val="007774A9"/>
    <w:rsid w:val="00782579"/>
    <w:rsid w:val="00794EEF"/>
    <w:rsid w:val="007A1E4D"/>
    <w:rsid w:val="007A52E5"/>
    <w:rsid w:val="007C765E"/>
    <w:rsid w:val="007D5868"/>
    <w:rsid w:val="007E11CA"/>
    <w:rsid w:val="007E1C61"/>
    <w:rsid w:val="007E5740"/>
    <w:rsid w:val="007F6AE3"/>
    <w:rsid w:val="00803855"/>
    <w:rsid w:val="008120CF"/>
    <w:rsid w:val="00813E15"/>
    <w:rsid w:val="0081429F"/>
    <w:rsid w:val="008146BB"/>
    <w:rsid w:val="0081743C"/>
    <w:rsid w:val="00826D9A"/>
    <w:rsid w:val="00854372"/>
    <w:rsid w:val="008618A2"/>
    <w:rsid w:val="008713DE"/>
    <w:rsid w:val="00875756"/>
    <w:rsid w:val="008824EC"/>
    <w:rsid w:val="00891DA1"/>
    <w:rsid w:val="00894D20"/>
    <w:rsid w:val="008973D1"/>
    <w:rsid w:val="008B374D"/>
    <w:rsid w:val="008E4272"/>
    <w:rsid w:val="008F1F6B"/>
    <w:rsid w:val="009155D4"/>
    <w:rsid w:val="0092131D"/>
    <w:rsid w:val="00921E06"/>
    <w:rsid w:val="00936BFE"/>
    <w:rsid w:val="0094255E"/>
    <w:rsid w:val="0095350A"/>
    <w:rsid w:val="00954C3A"/>
    <w:rsid w:val="00974ACA"/>
    <w:rsid w:val="0098413E"/>
    <w:rsid w:val="00986560"/>
    <w:rsid w:val="00990384"/>
    <w:rsid w:val="009A2617"/>
    <w:rsid w:val="009A2C46"/>
    <w:rsid w:val="009A5F5C"/>
    <w:rsid w:val="009B7B7A"/>
    <w:rsid w:val="009C2798"/>
    <w:rsid w:val="009E5272"/>
    <w:rsid w:val="009F39B5"/>
    <w:rsid w:val="00A04C4C"/>
    <w:rsid w:val="00A06092"/>
    <w:rsid w:val="00A13A26"/>
    <w:rsid w:val="00A22947"/>
    <w:rsid w:val="00A33D5C"/>
    <w:rsid w:val="00A42BE9"/>
    <w:rsid w:val="00A4475D"/>
    <w:rsid w:val="00A44B14"/>
    <w:rsid w:val="00A54FB0"/>
    <w:rsid w:val="00A55F07"/>
    <w:rsid w:val="00A62C54"/>
    <w:rsid w:val="00A710F1"/>
    <w:rsid w:val="00A8264F"/>
    <w:rsid w:val="00A82AD3"/>
    <w:rsid w:val="00A942B3"/>
    <w:rsid w:val="00AB3266"/>
    <w:rsid w:val="00AC4AB9"/>
    <w:rsid w:val="00AF4DD7"/>
    <w:rsid w:val="00B01B9B"/>
    <w:rsid w:val="00B0360B"/>
    <w:rsid w:val="00B0414E"/>
    <w:rsid w:val="00B178C8"/>
    <w:rsid w:val="00B20E4C"/>
    <w:rsid w:val="00B22612"/>
    <w:rsid w:val="00B257AC"/>
    <w:rsid w:val="00B2683F"/>
    <w:rsid w:val="00B27FF4"/>
    <w:rsid w:val="00B34FC6"/>
    <w:rsid w:val="00B37954"/>
    <w:rsid w:val="00B37F63"/>
    <w:rsid w:val="00B43AA5"/>
    <w:rsid w:val="00B5616B"/>
    <w:rsid w:val="00B65FF9"/>
    <w:rsid w:val="00B7134B"/>
    <w:rsid w:val="00B7135A"/>
    <w:rsid w:val="00B822A9"/>
    <w:rsid w:val="00B92EC8"/>
    <w:rsid w:val="00B947BD"/>
    <w:rsid w:val="00BA35A0"/>
    <w:rsid w:val="00BB70E4"/>
    <w:rsid w:val="00BB76C0"/>
    <w:rsid w:val="00BC51C3"/>
    <w:rsid w:val="00BF20DE"/>
    <w:rsid w:val="00BF551A"/>
    <w:rsid w:val="00C0331B"/>
    <w:rsid w:val="00C2323C"/>
    <w:rsid w:val="00C27EAA"/>
    <w:rsid w:val="00C526A8"/>
    <w:rsid w:val="00C52CA4"/>
    <w:rsid w:val="00C56D97"/>
    <w:rsid w:val="00C66130"/>
    <w:rsid w:val="00C67AE9"/>
    <w:rsid w:val="00C734B3"/>
    <w:rsid w:val="00C73BBC"/>
    <w:rsid w:val="00C946F6"/>
    <w:rsid w:val="00CA0FB6"/>
    <w:rsid w:val="00CC401A"/>
    <w:rsid w:val="00CE3500"/>
    <w:rsid w:val="00CF043C"/>
    <w:rsid w:val="00CF1FE4"/>
    <w:rsid w:val="00CF4614"/>
    <w:rsid w:val="00CF52EB"/>
    <w:rsid w:val="00D10381"/>
    <w:rsid w:val="00D16E17"/>
    <w:rsid w:val="00D179A1"/>
    <w:rsid w:val="00D244D4"/>
    <w:rsid w:val="00D24B1B"/>
    <w:rsid w:val="00D25B68"/>
    <w:rsid w:val="00D411ED"/>
    <w:rsid w:val="00D567B9"/>
    <w:rsid w:val="00D57E1B"/>
    <w:rsid w:val="00D63BB2"/>
    <w:rsid w:val="00D76FD9"/>
    <w:rsid w:val="00D95FD3"/>
    <w:rsid w:val="00DA49A7"/>
    <w:rsid w:val="00DB410A"/>
    <w:rsid w:val="00DB7669"/>
    <w:rsid w:val="00DD7F0B"/>
    <w:rsid w:val="00DF7856"/>
    <w:rsid w:val="00E071FC"/>
    <w:rsid w:val="00E33848"/>
    <w:rsid w:val="00E41844"/>
    <w:rsid w:val="00E42B1C"/>
    <w:rsid w:val="00E54EF0"/>
    <w:rsid w:val="00E862F8"/>
    <w:rsid w:val="00E9455B"/>
    <w:rsid w:val="00EB37E3"/>
    <w:rsid w:val="00EB3B15"/>
    <w:rsid w:val="00EC376B"/>
    <w:rsid w:val="00ED27EA"/>
    <w:rsid w:val="00ED328C"/>
    <w:rsid w:val="00EE223A"/>
    <w:rsid w:val="00EE5EAD"/>
    <w:rsid w:val="00F051B8"/>
    <w:rsid w:val="00F06037"/>
    <w:rsid w:val="00F07F2A"/>
    <w:rsid w:val="00F10092"/>
    <w:rsid w:val="00F2006D"/>
    <w:rsid w:val="00F22479"/>
    <w:rsid w:val="00F22976"/>
    <w:rsid w:val="00F24049"/>
    <w:rsid w:val="00F30F4E"/>
    <w:rsid w:val="00F3732C"/>
    <w:rsid w:val="00F400F6"/>
    <w:rsid w:val="00F513EF"/>
    <w:rsid w:val="00F76C5D"/>
    <w:rsid w:val="00F83A2B"/>
    <w:rsid w:val="00F871D8"/>
    <w:rsid w:val="00F975C9"/>
    <w:rsid w:val="00FB438C"/>
    <w:rsid w:val="00FD4958"/>
    <w:rsid w:val="00FD7874"/>
    <w:rsid w:val="00FE1121"/>
    <w:rsid w:val="030E146A"/>
    <w:rsid w:val="04131ACC"/>
    <w:rsid w:val="05FB0B46"/>
    <w:rsid w:val="0A5B3BB3"/>
    <w:rsid w:val="122D7397"/>
    <w:rsid w:val="20E3404A"/>
    <w:rsid w:val="30E1505C"/>
    <w:rsid w:val="37820363"/>
    <w:rsid w:val="3D3318C7"/>
    <w:rsid w:val="41391F47"/>
    <w:rsid w:val="48931478"/>
    <w:rsid w:val="64F92487"/>
    <w:rsid w:val="696B6862"/>
    <w:rsid w:val="6A547E5E"/>
    <w:rsid w:val="75683FC2"/>
    <w:rsid w:val="7A4078C7"/>
    <w:rsid w:val="7F3217D5"/>
    <w:rsid w:val="DF7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32"/>
    <w:autoRedefine/>
    <w:qFormat/>
    <w:uiPriority w:val="0"/>
    <w:pPr>
      <w:keepNext/>
      <w:keepLines/>
      <w:pageBreakBefore/>
      <w:numPr>
        <w:ilvl w:val="0"/>
        <w:numId w:val="1"/>
      </w:numPr>
      <w:tabs>
        <w:tab w:val="clear" w:pos="432"/>
      </w:tabs>
      <w:spacing w:before="340" w:after="330" w:line="578" w:lineRule="auto"/>
      <w:ind w:left="1065" w:hanging="360"/>
    </w:pPr>
    <w:rPr>
      <w:rFonts w:eastAsia="黑体" w:cs="Arial"/>
      <w:b w:val="0"/>
      <w:bCs w:val="0"/>
      <w:kern w:val="44"/>
      <w:szCs w:val="44"/>
    </w:rPr>
  </w:style>
  <w:style w:type="paragraph" w:styleId="4">
    <w:name w:val="heading 2"/>
    <w:basedOn w:val="1"/>
    <w:next w:val="1"/>
    <w:link w:val="33"/>
    <w:autoRedefine/>
    <w:qFormat/>
    <w:uiPriority w:val="0"/>
    <w:pPr>
      <w:keepNext/>
      <w:keepLines/>
      <w:autoSpaceDE w:val="0"/>
      <w:autoSpaceDN w:val="0"/>
      <w:adjustRightInd w:val="0"/>
      <w:spacing w:before="260" w:after="260" w:line="415" w:lineRule="auto"/>
      <w:jc w:val="center"/>
      <w:outlineLvl w:val="1"/>
    </w:pPr>
    <w:rPr>
      <w:rFonts w:ascii="黑体" w:hAnsi="Times New Roman" w:eastAsia="黑体"/>
      <w:bCs/>
      <w:kern w:val="0"/>
      <w:sz w:val="44"/>
      <w:szCs w:val="44"/>
    </w:rPr>
  </w:style>
  <w:style w:type="paragraph" w:styleId="5">
    <w:name w:val="heading 4"/>
    <w:basedOn w:val="1"/>
    <w:next w:val="1"/>
    <w:link w:val="3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42"/>
    <w:qFormat/>
    <w:uiPriority w:val="0"/>
    <w:pPr>
      <w:autoSpaceDE w:val="0"/>
      <w:autoSpaceDN w:val="0"/>
      <w:adjustRightInd w:val="0"/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6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7">
    <w:name w:val="Body Text Indent"/>
    <w:basedOn w:val="1"/>
    <w:link w:val="35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4"/>
    </w:rPr>
  </w:style>
  <w:style w:type="paragraph" w:styleId="8">
    <w:name w:val="Plain Text"/>
    <w:basedOn w:val="1"/>
    <w:link w:val="40"/>
    <w:qFormat/>
    <w:uiPriority w:val="0"/>
    <w:rPr>
      <w:rFonts w:ascii="宋体" w:hAnsi="Courier New" w:cs="Courier New"/>
      <w:szCs w:val="21"/>
    </w:rPr>
  </w:style>
  <w:style w:type="paragraph" w:styleId="9">
    <w:name w:val="Body Text Indent 2"/>
    <w:basedOn w:val="1"/>
    <w:link w:val="46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10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等线" w:hAnsi="等线" w:eastAsia="等线" w:cs="Times New Roman"/>
      <w:b/>
      <w:bCs/>
      <w:kern w:val="28"/>
      <w:sz w:val="32"/>
      <w:szCs w:val="32"/>
    </w:rPr>
  </w:style>
  <w:style w:type="paragraph" w:styleId="14">
    <w:name w:val="Body Text Indent 3"/>
    <w:basedOn w:val="1"/>
    <w:link w:val="36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annotation subject"/>
    <w:basedOn w:val="6"/>
    <w:next w:val="6"/>
    <w:link w:val="25"/>
    <w:semiHidden/>
    <w:unhideWhenUsed/>
    <w:qFormat/>
    <w:uiPriority w:val="99"/>
    <w:rPr>
      <w:b/>
      <w:bCs/>
    </w:rPr>
  </w:style>
  <w:style w:type="character" w:styleId="19">
    <w:name w:val="Strong"/>
    <w:qFormat/>
    <w:uiPriority w:val="0"/>
    <w:rPr>
      <w:rFonts w:cs="Times New Roman"/>
      <w:b/>
    </w:rPr>
  </w:style>
  <w:style w:type="character" w:styleId="20">
    <w:name w:val="page number"/>
    <w:qFormat/>
    <w:uiPriority w:val="0"/>
    <w:rPr>
      <w:rFonts w:cs="Times New Roman"/>
    </w:rPr>
  </w:style>
  <w:style w:type="character" w:styleId="21">
    <w:name w:val="Emphasis"/>
    <w:qFormat/>
    <w:uiPriority w:val="0"/>
    <w:rPr>
      <w:rFonts w:cs="Times New Roman"/>
      <w:i/>
      <w:iCs/>
    </w:rPr>
  </w:style>
  <w:style w:type="character" w:styleId="22">
    <w:name w:val="Hyperlink"/>
    <w:qFormat/>
    <w:uiPriority w:val="0"/>
    <w:rPr>
      <w:rFonts w:cs="Times New Roman"/>
      <w:color w:val="35A1D4"/>
      <w:u w:val="single"/>
    </w:rPr>
  </w:style>
  <w:style w:type="character" w:styleId="23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4">
    <w:name w:val="批注文字 字符"/>
    <w:basedOn w:val="18"/>
    <w:link w:val="6"/>
    <w:semiHidden/>
    <w:qFormat/>
    <w:uiPriority w:val="99"/>
  </w:style>
  <w:style w:type="character" w:customStyle="1" w:styleId="25">
    <w:name w:val="批注主题 字符"/>
    <w:link w:val="16"/>
    <w:semiHidden/>
    <w:qFormat/>
    <w:uiPriority w:val="99"/>
    <w:rPr>
      <w:b/>
      <w:bCs/>
    </w:rPr>
  </w:style>
  <w:style w:type="character" w:customStyle="1" w:styleId="26">
    <w:name w:val="批注框文本 字符"/>
    <w:link w:val="10"/>
    <w:semiHidden/>
    <w:qFormat/>
    <w:uiPriority w:val="99"/>
    <w:rPr>
      <w:sz w:val="18"/>
      <w:szCs w:val="18"/>
    </w:rPr>
  </w:style>
  <w:style w:type="character" w:customStyle="1" w:styleId="27">
    <w:name w:val="页眉 字符"/>
    <w:link w:val="12"/>
    <w:qFormat/>
    <w:uiPriority w:val="99"/>
    <w:rPr>
      <w:sz w:val="18"/>
      <w:szCs w:val="18"/>
    </w:rPr>
  </w:style>
  <w:style w:type="character" w:customStyle="1" w:styleId="28">
    <w:name w:val="页脚 字符"/>
    <w:link w:val="11"/>
    <w:qFormat/>
    <w:uiPriority w:val="99"/>
    <w:rPr>
      <w:sz w:val="18"/>
      <w:szCs w:val="18"/>
    </w:rPr>
  </w:style>
  <w:style w:type="paragraph" w:customStyle="1" w:styleId="29">
    <w:name w:val="列出段落"/>
    <w:basedOn w:val="1"/>
    <w:qFormat/>
    <w:uiPriority w:val="34"/>
    <w:pPr>
      <w:ind w:firstLine="420" w:firstLineChars="200"/>
    </w:pPr>
  </w:style>
  <w:style w:type="character" w:customStyle="1" w:styleId="30">
    <w:name w:val="apple-converted-space"/>
    <w:basedOn w:val="18"/>
    <w:qFormat/>
    <w:uiPriority w:val="0"/>
  </w:style>
  <w:style w:type="character" w:customStyle="1" w:styleId="31">
    <w:name w:val="标题 4 字符"/>
    <w:link w:val="5"/>
    <w:semiHidden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32">
    <w:name w:val="标题 1 字符"/>
    <w:link w:val="2"/>
    <w:qFormat/>
    <w:locked/>
    <w:uiPriority w:val="0"/>
    <w:rPr>
      <w:rFonts w:ascii="Arial" w:hAnsi="Arial" w:eastAsia="黑体" w:cs="Arial"/>
      <w:kern w:val="44"/>
      <w:sz w:val="32"/>
      <w:szCs w:val="44"/>
      <w:lang w:val="en-US" w:eastAsia="zh-CN" w:bidi="ar-SA"/>
    </w:rPr>
  </w:style>
  <w:style w:type="character" w:customStyle="1" w:styleId="33">
    <w:name w:val="标题 2 字符"/>
    <w:link w:val="4"/>
    <w:qFormat/>
    <w:locked/>
    <w:uiPriority w:val="0"/>
    <w:rPr>
      <w:rFonts w:ascii="黑体" w:eastAsia="黑体"/>
      <w:bCs/>
      <w:sz w:val="44"/>
      <w:szCs w:val="44"/>
      <w:lang w:val="en-US" w:eastAsia="zh-CN" w:bidi="ar-SA"/>
    </w:rPr>
  </w:style>
  <w:style w:type="paragraph" w:customStyle="1" w:styleId="34">
    <w:name w:val="样式1"/>
    <w:basedOn w:val="1"/>
    <w:autoRedefine/>
    <w:qFormat/>
    <w:uiPriority w:val="0"/>
    <w:pPr>
      <w:autoSpaceDE w:val="0"/>
      <w:autoSpaceDN w:val="0"/>
      <w:adjustRightInd w:val="0"/>
      <w:ind w:firstLine="200" w:firstLineChars="200"/>
      <w:jc w:val="left"/>
    </w:pPr>
    <w:rPr>
      <w:rFonts w:ascii="黑体" w:hAnsi="Times New Roman" w:eastAsia="黑体"/>
      <w:kern w:val="0"/>
      <w:sz w:val="24"/>
      <w:szCs w:val="24"/>
    </w:rPr>
  </w:style>
  <w:style w:type="character" w:customStyle="1" w:styleId="35">
    <w:name w:val="正文文本缩进 字符"/>
    <w:link w:val="7"/>
    <w:qFormat/>
    <w:locked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36">
    <w:name w:val="正文文本缩进 3 字符"/>
    <w:link w:val="14"/>
    <w:qFormat/>
    <w:locked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37">
    <w:name w:val="页眉 Char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8">
    <w:name w:val="页脚 Char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39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character" w:customStyle="1" w:styleId="40">
    <w:name w:val="纯文本 字符"/>
    <w:link w:val="8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41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42">
    <w:name w:val="标题 字符"/>
    <w:link w:val="3"/>
    <w:qFormat/>
    <w:locked/>
    <w:uiPriority w:val="0"/>
    <w:rPr>
      <w:rFonts w:ascii="Arial" w:hAnsi="Arial" w:eastAsia="宋体"/>
      <w:b/>
      <w:bCs/>
      <w:sz w:val="32"/>
      <w:szCs w:val="32"/>
      <w:lang w:val="en-US" w:eastAsia="zh-CN" w:bidi="ar-SA"/>
    </w:rPr>
  </w:style>
  <w:style w:type="paragraph" w:customStyle="1" w:styleId="43">
    <w:name w:val="Char Char"/>
    <w:next w:val="1"/>
    <w:qFormat/>
    <w:uiPriority w:val="0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hAnsi="Arial" w:eastAsia="黑体" w:cs="Arial"/>
      <w:sz w:val="21"/>
      <w:szCs w:val="21"/>
      <w:lang w:val="en-US" w:eastAsia="zh-CN" w:bidi="ar-SA"/>
    </w:rPr>
  </w:style>
  <w:style w:type="paragraph" w:customStyle="1" w:styleId="44">
    <w:name w:val="目录 11"/>
    <w:basedOn w:val="1"/>
    <w:next w:val="1"/>
    <w:autoRedefine/>
    <w:semiHidden/>
    <w:qFormat/>
    <w:uiPriority w:val="0"/>
    <w:rPr>
      <w:rFonts w:ascii="Times New Roman" w:hAnsi="Times New Roman"/>
      <w:szCs w:val="24"/>
    </w:rPr>
  </w:style>
  <w:style w:type="character" w:customStyle="1" w:styleId="45">
    <w:name w:val="def"/>
    <w:qFormat/>
    <w:uiPriority w:val="0"/>
    <w:rPr>
      <w:rFonts w:cs="Times New Roman"/>
    </w:rPr>
  </w:style>
  <w:style w:type="character" w:customStyle="1" w:styleId="46">
    <w:name w:val="正文文本缩进 2 字符"/>
    <w:link w:val="9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7">
    <w:name w:val="zhang"/>
    <w:basedOn w:val="1"/>
    <w:qFormat/>
    <w:uiPriority w:val="0"/>
    <w:pPr>
      <w:widowControl/>
      <w:spacing w:before="100" w:beforeAutospacing="1" w:after="100" w:afterAutospacing="1" w:line="400" w:lineRule="atLeast"/>
      <w:jc w:val="left"/>
    </w:pPr>
    <w:rPr>
      <w:rFonts w:ascii="??" w:hAnsi="??"/>
      <w:color w:val="000000"/>
      <w:spacing w:val="30"/>
      <w:kern w:val="0"/>
      <w:sz w:val="22"/>
    </w:rPr>
  </w:style>
  <w:style w:type="character" w:customStyle="1" w:styleId="48">
    <w:name w:val="dbluetext1"/>
    <w:qFormat/>
    <w:uiPriority w:val="0"/>
    <w:rPr>
      <w:rFonts w:ascii="Arial" w:hAnsi="Arial"/>
      <w:color w:val="003FB2"/>
      <w:sz w:val="21"/>
    </w:rPr>
  </w:style>
  <w:style w:type="character" w:customStyle="1" w:styleId="49">
    <w:name w:val="longtext1"/>
    <w:qFormat/>
    <w:uiPriority w:val="0"/>
    <w:rPr>
      <w:rFonts w:cs="Times New Roman"/>
    </w:rPr>
  </w:style>
  <w:style w:type="character" w:customStyle="1" w:styleId="50">
    <w:name w:val="p1"/>
    <w:qFormat/>
    <w:uiPriority w:val="0"/>
    <w:rPr>
      <w:rFonts w:cs="Times New Roman"/>
    </w:rPr>
  </w:style>
  <w:style w:type="paragraph" w:styleId="5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2E01-A204-4D9C-B4FB-A6A3AFE313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2922</Words>
  <Characters>2988</Characters>
  <Lines>18</Lines>
  <Paragraphs>5</Paragraphs>
  <TotalTime>1</TotalTime>
  <ScaleCrop>false</ScaleCrop>
  <LinksUpToDate>false</LinksUpToDate>
  <CharactersWithSpaces>2996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2024-10-21T02:54:00Z</dcterms:created>
  <dc:creator>DELL</dc:creator>
  <cp:lastModifiedBy>巨兔爱工作</cp:lastModifiedBy>
  <dcterms:modified xsi:type="dcterms:W3CDTF">2025-12-26T08:10:13Z</dcterms:modified>
  <dc:title>首都经济贸易大学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D488DD0DBE118A2BE76C8966B4ECC6BF_42</vt:lpwstr>
  </property>
  <property fmtid="{D5CDD505-2E9C-101B-9397-08002B2CF9AE}" pid="4" name="KSOTemplateDocerSaveRecord">
    <vt:lpwstr>eyJoZGlkIjoiNzZhY2M2MWI1Y2QzZjQyNzUyMDJmNGUyMzI1MzE5ZWUiLCJ1c2VySWQiOiIyODQ1NzU3MDcifQ==</vt:lpwstr>
  </property>
</Properties>
</file>