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D55C3">
      <w:pPr>
        <w:ind w:firstLine="3012" w:firstLineChars="1000"/>
        <w:rPr>
          <w:rFonts w:hint="eastAsia" w:ascii="黑体" w:hAnsi="黑体" w:eastAsia="黑体" w:cs="Times New Roman Regular"/>
          <w:b/>
          <w:sz w:val="30"/>
          <w:szCs w:val="30"/>
          <w:highlight w:val="none"/>
          <w14:ligatures w14:val="none"/>
        </w:rPr>
      </w:pPr>
      <w:bookmarkStart w:id="2" w:name="_GoBack"/>
      <w:r>
        <w:rPr>
          <w:rFonts w:ascii="黑体" w:hAnsi="黑体" w:eastAsia="黑体" w:cs="Times New Roman Regular"/>
          <w:b/>
          <w:sz w:val="30"/>
          <w:szCs w:val="30"/>
          <w:highlight w:val="none"/>
          <w14:ligatures w14:val="none"/>
        </w:rPr>
        <w:t>首都经济贸易大学</w:t>
      </w:r>
    </w:p>
    <w:p w14:paraId="28201686">
      <w:pPr>
        <w:ind w:firstLine="301" w:firstLineChars="100"/>
        <w:rPr>
          <w:rFonts w:hint="eastAsia" w:ascii="黑体" w:hAnsi="黑体" w:eastAsia="黑体" w:cs="Times New Roman Regular"/>
          <w:b/>
          <w:sz w:val="30"/>
          <w:szCs w:val="30"/>
          <w:highlight w:val="none"/>
          <w:lang w:eastAsia="zh-Hans"/>
          <w14:ligatures w14:val="none"/>
        </w:rPr>
      </w:pPr>
      <w:r>
        <w:rPr>
          <w:rFonts w:ascii="黑体" w:hAnsi="黑体" w:eastAsia="黑体" w:cs="Times New Roman Regular"/>
          <w:b/>
          <w:sz w:val="30"/>
          <w:szCs w:val="30"/>
          <w:highlight w:val="none"/>
          <w14:ligatures w14:val="none"/>
        </w:rPr>
        <w:t>硕士研究生入学考试</w:t>
      </w:r>
      <w:r>
        <w:rPr>
          <w:rFonts w:hint="eastAsia" w:ascii="黑体" w:hAnsi="黑体" w:eastAsia="黑体" w:cs="Times New Roman Regular"/>
          <w:b/>
          <w:sz w:val="30"/>
          <w:szCs w:val="30"/>
          <w:highlight w:val="none"/>
          <w14:ligatures w14:val="none"/>
        </w:rPr>
        <w:t>复试</w:t>
      </w:r>
      <w:bookmarkStart w:id="0" w:name="_Hlk138917147"/>
      <w:bookmarkStart w:id="1" w:name="_Hlk138917179"/>
      <w:r>
        <w:rPr>
          <w:rFonts w:hint="eastAsia" w:ascii="黑体" w:hAnsi="黑体" w:eastAsia="黑体" w:cs="Times New Roman Regular"/>
          <w:b/>
          <w:sz w:val="30"/>
          <w:szCs w:val="30"/>
          <w:highlight w:val="none"/>
          <w:u w:val="single"/>
          <w14:ligatures w14:val="none"/>
        </w:rPr>
        <w:t>新闻传播</w:t>
      </w:r>
      <w:bookmarkEnd w:id="0"/>
      <w:r>
        <w:rPr>
          <w:rFonts w:hint="eastAsia" w:ascii="黑体" w:hAnsi="黑体" w:eastAsia="黑体" w:cs="Times New Roman Regular"/>
          <w:b/>
          <w:sz w:val="30"/>
          <w:szCs w:val="30"/>
          <w:highlight w:val="none"/>
          <w:u w:val="single"/>
          <w14:ligatures w14:val="none"/>
        </w:rPr>
        <w:t>学综合</w:t>
      </w:r>
      <w:r>
        <w:rPr>
          <w:rFonts w:hint="eastAsia" w:ascii="黑体" w:hAnsi="黑体" w:eastAsia="黑体" w:cs="Times New Roman Regular"/>
          <w:b/>
          <w:sz w:val="30"/>
          <w:szCs w:val="30"/>
          <w:highlight w:val="none"/>
          <w:u w:val="single"/>
          <w14:ligatures w14:val="none"/>
        </w:rPr>
        <w:t>笔</w:t>
      </w:r>
      <w:bookmarkEnd w:id="1"/>
      <w:r>
        <w:rPr>
          <w:rFonts w:hint="eastAsia" w:ascii="黑体" w:hAnsi="黑体" w:eastAsia="黑体" w:cs="Times New Roman Regular"/>
          <w:b/>
          <w:sz w:val="30"/>
          <w:szCs w:val="30"/>
          <w:highlight w:val="none"/>
          <w:u w:val="single"/>
          <w14:ligatures w14:val="none"/>
        </w:rPr>
        <w:t>试</w:t>
      </w:r>
      <w:r>
        <w:rPr>
          <w:rFonts w:ascii="黑体" w:hAnsi="黑体" w:eastAsia="黑体" w:cs="Times New Roman Regular"/>
          <w:b/>
          <w:sz w:val="30"/>
          <w:szCs w:val="30"/>
          <w:highlight w:val="none"/>
          <w:lang w:eastAsia="zh-Hans"/>
          <w14:ligatures w14:val="none"/>
        </w:rPr>
        <w:t>考试大纲</w:t>
      </w:r>
    </w:p>
    <w:p w14:paraId="720CCFBE">
      <w:pPr>
        <w:rPr>
          <w:rFonts w:hint="eastAsia" w:ascii="黑体" w:hAnsi="黑体" w:eastAsia="黑体" w:cs="Times New Roman Regular"/>
          <w:b/>
          <w:sz w:val="30"/>
          <w:szCs w:val="30"/>
          <w:highlight w:val="none"/>
          <w:lang w:eastAsia="zh-Hans"/>
          <w14:ligatures w14:val="none"/>
        </w:rPr>
      </w:pPr>
    </w:p>
    <w:p w14:paraId="708AADA6">
      <w:pPr>
        <w:numPr>
          <w:ilvl w:val="0"/>
          <w:numId w:val="1"/>
        </w:numPr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 xml:space="preserve">  考试说明</w:t>
      </w:r>
    </w:p>
    <w:p w14:paraId="13349C70">
      <w:p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一、考试目的及要求</w:t>
      </w:r>
    </w:p>
    <w:p w14:paraId="64623426">
      <w:pPr>
        <w:spacing w:line="288" w:lineRule="auto"/>
        <w:ind w:firstLine="560" w:firstLineChars="200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新闻传播学综合笔试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是招收新闻传播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学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硕士研究生入学考试的科目之一。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考试力求突出新闻传播学专业的学科特色和专业知识，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从理论基础与学术思维等方面，科学、规范、公平、客观地测试考生对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新闻传播专业基本概念、基础理论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知识的掌握水平，考查考生综合运用相关理论、方法分析并解决问题的能力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。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选拔出具有发展潜力的优秀人才入学，为我国社会主义新闻事业与传媒产业的发展培养具有坚定信仰、良好职业操守、国际前沿视野以及扎实专业素养与创新实践能力的高层次、复合型、国际化专业人才。</w:t>
      </w:r>
    </w:p>
    <w:p w14:paraId="2677903D">
      <w:pPr>
        <w:spacing w:line="288" w:lineRule="auto"/>
        <w:ind w:firstLine="560" w:firstLineChars="200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</w:p>
    <w:p w14:paraId="53E5465B">
      <w:pPr>
        <w:widowControl/>
        <w:shd w:val="clear" w:color="auto" w:fill="FFFFFF"/>
        <w:spacing w:line="360" w:lineRule="atLeast"/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二、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考试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:lang w:eastAsia="zh-Hans"/>
          <w14:ligatures w14:val="none"/>
        </w:rPr>
        <w:t>内容说明</w:t>
      </w:r>
    </w:p>
    <w:p w14:paraId="1DC8F4DE">
      <w:pPr>
        <w:ind w:firstLine="560" w:firstLineChars="20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本科目考试内容包括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网络与新媒体发展嬗变、网络传播相关理论、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创新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实践以及围绕其所衍生的传播新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现象与新问题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；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广告学基础理论、运作流程、行业构成、广告前沿等。</w:t>
      </w:r>
    </w:p>
    <w:p w14:paraId="41669A07">
      <w:pPr>
        <w:spacing w:line="288" w:lineRule="auto"/>
        <w:ind w:firstLine="560" w:firstLineChars="200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</w:p>
    <w:p w14:paraId="182FCCEC">
      <w:pPr>
        <w:widowControl/>
        <w:shd w:val="clear" w:color="auto" w:fill="FFFFFF"/>
        <w:spacing w:line="360" w:lineRule="atLeast"/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三、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考试形式与试卷结构</w:t>
      </w:r>
    </w:p>
    <w:p w14:paraId="7CD52D0F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（一）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考试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方式：闭卷，笔试</w:t>
      </w:r>
    </w:p>
    <w:p w14:paraId="192E828D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（二）答题时间：120分钟</w:t>
      </w:r>
    </w:p>
    <w:p w14:paraId="2853167E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（三）题型及分值：</w:t>
      </w:r>
    </w:p>
    <w:p w14:paraId="1692AD41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1．名词解释（2题，每题5分，共10分）</w:t>
      </w:r>
    </w:p>
    <w:p w14:paraId="140D430C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2．简答（2题，每题10分，共20分）</w:t>
      </w:r>
    </w:p>
    <w:p w14:paraId="5BD1F22F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3．论述题（2题，每题20分，共40分）</w:t>
      </w:r>
    </w:p>
    <w:p w14:paraId="2044D236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4．材料分析题（1题，共30分）</w:t>
      </w:r>
    </w:p>
    <w:p w14:paraId="0B4132FE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</w:p>
    <w:p w14:paraId="5F4DF7CA">
      <w:pPr>
        <w:widowControl/>
        <w:shd w:val="clear" w:color="auto" w:fill="FFFFFF"/>
        <w:spacing w:line="360" w:lineRule="atLeast"/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:lang w:eastAsia="zh-Hans"/>
          <w14:ligatures w14:val="none"/>
        </w:rPr>
        <w:t>四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、参考书目</w:t>
      </w:r>
    </w:p>
    <w:p w14:paraId="4D27DF17">
      <w:pPr>
        <w:spacing w:after="156" w:afterLines="50" w:line="288" w:lineRule="auto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1．《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网络传播概论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》（21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世纪新媒体专业系列教材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），彭兰，中国人民大学出版社，20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23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年。</w:t>
      </w:r>
    </w:p>
    <w:p w14:paraId="0DA665FA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2．《广告学概论》（马克思主义理论研究和建设工程重点教材），《广告学概论》编写组，高等教育出版社，2018年。</w:t>
      </w:r>
    </w:p>
    <w:p w14:paraId="43A2DB85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</w:p>
    <w:p w14:paraId="59CC63E4">
      <w:pP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五、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需说明的问题</w:t>
      </w:r>
    </w:p>
    <w:p w14:paraId="11211539">
      <w:pPr>
        <w:ind w:firstLine="560" w:firstLineChars="20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新闻传播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学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专业基础考试内容中基础部分考查比例占50%，理论运用综合考查比例占40%，创新能力考查比例占10%。</w:t>
      </w:r>
    </w:p>
    <w:p w14:paraId="3D37D4B1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</w:p>
    <w:p w14:paraId="21E771DB">
      <w:pPr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第二部分   考试内容</w:t>
      </w:r>
    </w:p>
    <w:p w14:paraId="47079315">
      <w:p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一、网络与新媒体传播</w:t>
      </w:r>
    </w:p>
    <w:p w14:paraId="08A27322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网络媒介的演化</w:t>
      </w:r>
    </w:p>
    <w:p w14:paraId="5B27A568">
      <w:pPr>
        <w:numPr>
          <w:ilvl w:val="0"/>
          <w:numId w:val="3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新宋体" w:hAnsi="新宋体" w:eastAsia="新宋体" w:cs="Times New Roman"/>
          <w:kern w:val="0"/>
          <w:sz w:val="28"/>
          <w:szCs w:val="28"/>
          <w:highlight w:val="none"/>
          <w14:ligatures w14:val="none"/>
        </w:rPr>
        <w:t>连接的进化及其驱动的网络媒介升级</w:t>
      </w:r>
    </w:p>
    <w:p w14:paraId="1B01809E">
      <w:pPr>
        <w:numPr>
          <w:ilvl w:val="0"/>
          <w:numId w:val="3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新宋体" w:hAnsi="新宋体" w:eastAsia="新宋体" w:cs="Times New Roman"/>
          <w:kern w:val="0"/>
          <w:sz w:val="28"/>
          <w:szCs w:val="28"/>
          <w:highlight w:val="none"/>
          <w14:ligatures w14:val="none"/>
        </w:rPr>
        <w:t>传播渠道的变迁及其引发的模式变革</w:t>
      </w:r>
    </w:p>
    <w:p w14:paraId="23AFEE37">
      <w:pPr>
        <w:numPr>
          <w:ilvl w:val="0"/>
          <w:numId w:val="3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新宋体" w:hAnsi="新宋体" w:eastAsia="新宋体" w:cs="Times New Roman"/>
          <w:kern w:val="0"/>
          <w:sz w:val="28"/>
          <w:szCs w:val="28"/>
          <w:highlight w:val="none"/>
          <w14:ligatures w14:val="none"/>
        </w:rPr>
        <w:t>网络时代媒介观的多元化与媒介的新体现</w:t>
      </w:r>
    </w:p>
    <w:p w14:paraId="2F526C07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网络</w:t>
      </w: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重构的传播</w:t>
      </w:r>
    </w:p>
    <w:p w14:paraId="08071D4A">
      <w:pPr>
        <w:numPr>
          <w:ilvl w:val="0"/>
          <w:numId w:val="4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新宋体" w:hAnsi="新宋体" w:eastAsia="新宋体" w:cs="Times New Roman"/>
          <w:kern w:val="0"/>
          <w:sz w:val="28"/>
          <w:szCs w:val="28"/>
          <w:highlight w:val="none"/>
          <w14:ligatures w14:val="none"/>
        </w:rPr>
        <w:t>可供性视角下网络推动的传播变化</w:t>
      </w:r>
    </w:p>
    <w:p w14:paraId="13FB6412">
      <w:pPr>
        <w:numPr>
          <w:ilvl w:val="0"/>
          <w:numId w:val="4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新宋体" w:hAnsi="新宋体" w:eastAsia="新宋体" w:cs="Times New Roman"/>
          <w:kern w:val="0"/>
          <w:sz w:val="28"/>
          <w:szCs w:val="28"/>
          <w:highlight w:val="none"/>
          <w14:ligatures w14:val="none"/>
        </w:rPr>
        <w:t>网络驱动的传播形态与要素变革</w:t>
      </w:r>
    </w:p>
    <w:p w14:paraId="2E3AC541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网络传播</w:t>
      </w: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形式的</w:t>
      </w: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流变</w:t>
      </w:r>
    </w:p>
    <w:p w14:paraId="1FAE29BA">
      <w:pPr>
        <w:numPr>
          <w:ilvl w:val="0"/>
          <w:numId w:val="5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SNS的基本含义、传播结构与传播特点</w:t>
      </w:r>
    </w:p>
    <w:p w14:paraId="7783999C">
      <w:pPr>
        <w:numPr>
          <w:ilvl w:val="0"/>
          <w:numId w:val="5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微博的传播结构、传播特点及其社会意义</w:t>
      </w:r>
    </w:p>
    <w:p w14:paraId="0EA8FC19">
      <w:pPr>
        <w:numPr>
          <w:ilvl w:val="0"/>
          <w:numId w:val="5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视频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社交平台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：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现实世界与影像世界的互动</w:t>
      </w:r>
    </w:p>
    <w:p w14:paraId="03DBF977">
      <w:pPr>
        <w:numPr>
          <w:ilvl w:val="0"/>
          <w:numId w:val="5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生活分享类平台的特点及其影响</w:t>
      </w:r>
    </w:p>
    <w:p w14:paraId="28FE0E6B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网络传播的多重策略</w:t>
      </w:r>
    </w:p>
    <w:p w14:paraId="357BDD96">
      <w:pPr>
        <w:numPr>
          <w:ilvl w:val="0"/>
          <w:numId w:val="6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社交化策略</w:t>
      </w:r>
    </w:p>
    <w:p w14:paraId="6BF09E9A">
      <w:pPr>
        <w:numPr>
          <w:ilvl w:val="0"/>
          <w:numId w:val="6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移动化策略</w:t>
      </w:r>
    </w:p>
    <w:p w14:paraId="0901755B">
      <w:pPr>
        <w:numPr>
          <w:ilvl w:val="0"/>
          <w:numId w:val="6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视频化策略</w:t>
      </w:r>
    </w:p>
    <w:p w14:paraId="17FFDDD5">
      <w:pPr>
        <w:numPr>
          <w:ilvl w:val="0"/>
          <w:numId w:val="6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融合化策略</w:t>
      </w:r>
    </w:p>
    <w:p w14:paraId="4DEDE994">
      <w:pPr>
        <w:numPr>
          <w:ilvl w:val="0"/>
          <w:numId w:val="6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新宋体" w:hAnsi="新宋体" w:eastAsia="新宋体" w:cs="Times New Roman"/>
          <w:kern w:val="0"/>
          <w:sz w:val="28"/>
          <w:szCs w:val="28"/>
          <w:highlight w:val="none"/>
          <w14:ligatures w14:val="none"/>
        </w:rPr>
        <w:t>数据化与可视化报道策略</w:t>
      </w:r>
    </w:p>
    <w:p w14:paraId="3B26AB42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智能时代与智能传播趋势</w:t>
      </w:r>
    </w:p>
    <w:p w14:paraId="5584CA4F">
      <w:pPr>
        <w:numPr>
          <w:ilvl w:val="0"/>
          <w:numId w:val="7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智能传播的定义与特征</w:t>
      </w:r>
    </w:p>
    <w:p w14:paraId="62520F8A">
      <w:pPr>
        <w:numPr>
          <w:ilvl w:val="0"/>
          <w:numId w:val="7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人机交互内涵与人机关系表现</w:t>
      </w:r>
    </w:p>
    <w:p w14:paraId="012B0EFB">
      <w:pPr>
        <w:numPr>
          <w:ilvl w:val="0"/>
          <w:numId w:val="7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智能传播时代内容生产与分发的新变革</w:t>
      </w:r>
    </w:p>
    <w:p w14:paraId="6BEA7199">
      <w:pPr>
        <w:numPr>
          <w:ilvl w:val="0"/>
          <w:numId w:val="7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人机交互中的抵抗、交往与驯化</w:t>
      </w:r>
    </w:p>
    <w:p w14:paraId="1C14E030">
      <w:pPr>
        <w:numPr>
          <w:ilvl w:val="0"/>
          <w:numId w:val="7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量化自我与自我传播</w:t>
      </w:r>
    </w:p>
    <w:p w14:paraId="67E95C24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网络传播与网络空间中的人</w:t>
      </w:r>
    </w:p>
    <w:p w14:paraId="7E80AE96">
      <w:pPr>
        <w:numPr>
          <w:ilvl w:val="0"/>
          <w:numId w:val="8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数字化生存与数据化生存</w:t>
      </w:r>
    </w:p>
    <w:p w14:paraId="29B6A4B5">
      <w:pPr>
        <w:numPr>
          <w:ilvl w:val="0"/>
          <w:numId w:val="8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网络时代中的节点化个体</w:t>
      </w:r>
    </w:p>
    <w:p w14:paraId="5ED9831A">
      <w:pPr>
        <w:numPr>
          <w:ilvl w:val="0"/>
          <w:numId w:val="8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时间、空间与生存的媒介化及其影响</w:t>
      </w:r>
    </w:p>
    <w:p w14:paraId="598763FF">
      <w:pPr>
        <w:numPr>
          <w:ilvl w:val="0"/>
          <w:numId w:val="8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赛博格与后人类</w:t>
      </w:r>
    </w:p>
    <w:p w14:paraId="3A140887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网络传播建构的关系</w:t>
      </w:r>
    </w:p>
    <w:p w14:paraId="2D97E32F">
      <w:pPr>
        <w:numPr>
          <w:ilvl w:val="0"/>
          <w:numId w:val="9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人与媒介及内容的关系</w:t>
      </w:r>
    </w:p>
    <w:p w14:paraId="36F34822">
      <w:pPr>
        <w:numPr>
          <w:ilvl w:val="0"/>
          <w:numId w:val="9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拟态环境的概念、影响因素与表现</w:t>
      </w:r>
    </w:p>
    <w:p w14:paraId="2E2313D3">
      <w:pPr>
        <w:numPr>
          <w:ilvl w:val="0"/>
          <w:numId w:val="9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网络用户关系的形成与摇摆</w:t>
      </w:r>
    </w:p>
    <w:p w14:paraId="12BC4678">
      <w:pPr>
        <w:numPr>
          <w:ilvl w:val="0"/>
          <w:numId w:val="9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群体用户的汇聚与分化</w:t>
      </w:r>
    </w:p>
    <w:p w14:paraId="5BE821A4">
      <w:pPr>
        <w:numPr>
          <w:ilvl w:val="0"/>
          <w:numId w:val="9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人机关系的新更迭与新挑战</w:t>
      </w:r>
    </w:p>
    <w:p w14:paraId="735F6552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网络时代的传媒生态</w:t>
      </w:r>
    </w:p>
    <w:p w14:paraId="2DBEE557">
      <w:pPr>
        <w:numPr>
          <w:ilvl w:val="0"/>
          <w:numId w:val="10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传媒生态的多元融合表现</w:t>
      </w:r>
    </w:p>
    <w:p w14:paraId="0F70F979">
      <w:pPr>
        <w:numPr>
          <w:ilvl w:val="0"/>
          <w:numId w:val="10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网络时代新闻业的特征</w:t>
      </w:r>
    </w:p>
    <w:p w14:paraId="7C1F59A4">
      <w:pPr>
        <w:numPr>
          <w:ilvl w:val="0"/>
          <w:numId w:val="10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网络时代的公共传播系统</w:t>
      </w:r>
    </w:p>
    <w:p w14:paraId="59BEDBBE">
      <w:pPr>
        <w:numPr>
          <w:ilvl w:val="0"/>
          <w:numId w:val="10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后真相的概念与成因</w:t>
      </w:r>
    </w:p>
    <w:p w14:paraId="0A00E8E9">
      <w:pPr>
        <w:numPr>
          <w:ilvl w:val="0"/>
          <w:numId w:val="10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网络时代的泛娱乐化与泛政治化</w:t>
      </w:r>
    </w:p>
    <w:p w14:paraId="5FF3E0CC">
      <w:pPr>
        <w:numPr>
          <w:ilvl w:val="0"/>
          <w:numId w:val="10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无边界时代传媒业专业性的重塑</w:t>
      </w:r>
    </w:p>
    <w:p w14:paraId="2A03EE1E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网络</w:t>
      </w: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重塑的文化</w:t>
      </w:r>
    </w:p>
    <w:p w14:paraId="73D2BFF9">
      <w:pPr>
        <w:numPr>
          <w:ilvl w:val="0"/>
          <w:numId w:val="11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网络文化的内涵、构成与特质</w:t>
      </w:r>
    </w:p>
    <w:p w14:paraId="771BB3CE">
      <w:pPr>
        <w:numPr>
          <w:ilvl w:val="0"/>
          <w:numId w:val="11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网络时代亚文化人群的形成与典型代表</w:t>
      </w:r>
    </w:p>
    <w:p w14:paraId="7CCDEBE1">
      <w:pPr>
        <w:numPr>
          <w:ilvl w:val="0"/>
          <w:numId w:val="11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网络语言、表情包的特点与动因</w:t>
      </w:r>
    </w:p>
    <w:p w14:paraId="02DF154C">
      <w:pPr>
        <w:numPr>
          <w:ilvl w:val="0"/>
          <w:numId w:val="11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多元视角下的自拍与美图</w:t>
      </w:r>
    </w:p>
    <w:p w14:paraId="4340B025">
      <w:pPr>
        <w:numPr>
          <w:ilvl w:val="0"/>
          <w:numId w:val="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网络时代新的社会特征</w:t>
      </w:r>
    </w:p>
    <w:p w14:paraId="23B24361">
      <w:pPr>
        <w:numPr>
          <w:ilvl w:val="0"/>
          <w:numId w:val="1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网络社会与互联网社会</w:t>
      </w:r>
    </w:p>
    <w:p w14:paraId="08CF92BE">
      <w:pPr>
        <w:numPr>
          <w:ilvl w:val="0"/>
          <w:numId w:val="1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平台社会的缘起与发展</w:t>
      </w:r>
    </w:p>
    <w:p w14:paraId="1E3D46D6">
      <w:pPr>
        <w:numPr>
          <w:ilvl w:val="0"/>
          <w:numId w:val="1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算法对个体、社会的影响以及算法权力与算法素养</w:t>
      </w:r>
    </w:p>
    <w:p w14:paraId="2FD341FB">
      <w:pPr>
        <w:numPr>
          <w:ilvl w:val="0"/>
          <w:numId w:val="12"/>
        </w:num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元宇宙构想与虚实相融的社会图景</w:t>
      </w:r>
    </w:p>
    <w:p w14:paraId="5697038A">
      <w:pPr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</w:p>
    <w:p w14:paraId="7A6F984D">
      <w:pPr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二、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广告学理论与实务</w:t>
      </w:r>
    </w:p>
    <w:p w14:paraId="2632B3A4">
      <w:pPr>
        <w:spacing w:line="288" w:lineRule="auto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（一）绪论</w:t>
      </w:r>
    </w:p>
    <w:p w14:paraId="02226330">
      <w:p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1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 xml:space="preserve"> 广告学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发展历程</w:t>
      </w:r>
    </w:p>
    <w:p w14:paraId="7C43DC49">
      <w:p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2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 xml:space="preserve"> 社会主义市场经济与广告实践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及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中国广告价值观</w:t>
      </w:r>
    </w:p>
    <w:p w14:paraId="5266D109">
      <w:pPr>
        <w:spacing w:line="288" w:lineRule="auto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（二）广告的内涵和特征</w:t>
      </w:r>
    </w:p>
    <w:p w14:paraId="4D6E220E">
      <w:pPr>
        <w:numPr>
          <w:ilvl w:val="0"/>
          <w:numId w:val="13"/>
        </w:num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广告的概念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及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构成要素</w:t>
      </w:r>
    </w:p>
    <w:p w14:paraId="151D607C">
      <w:pPr>
        <w:numPr>
          <w:ilvl w:val="0"/>
          <w:numId w:val="13"/>
        </w:num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广告主体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广告对象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广告传播的特征</w:t>
      </w:r>
    </w:p>
    <w:p w14:paraId="230B3004">
      <w:pPr>
        <w:numPr>
          <w:ilvl w:val="0"/>
          <w:numId w:val="13"/>
        </w:num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传播学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社会学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心理学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艺术学理论在广告中的运用</w:t>
      </w:r>
    </w:p>
    <w:p w14:paraId="7F3DE16A">
      <w:pPr>
        <w:spacing w:line="288" w:lineRule="auto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（三）广告发展演变的历史</w:t>
      </w:r>
    </w:p>
    <w:p w14:paraId="03FDA928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1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 xml:space="preserve"> 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现代营销变化和媒介技术的发展与广告变革</w:t>
      </w:r>
    </w:p>
    <w:p w14:paraId="354F0A92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2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 xml:space="preserve"> 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广告发展的历史动因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基本规律及演进的特点</w:t>
      </w:r>
    </w:p>
    <w:p w14:paraId="34554EDE">
      <w:pPr>
        <w:spacing w:line="288" w:lineRule="auto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（四）广告的功能与价值</w:t>
      </w:r>
    </w:p>
    <w:p w14:paraId="47BF6D98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1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 xml:space="preserve"> 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的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传播功能、营销功能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>与整合营销传播</w:t>
      </w:r>
    </w:p>
    <w:p w14:paraId="15DC3CFC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2. 广告提升产品附加值及其在企业营销方面的功能</w:t>
      </w:r>
    </w:p>
    <w:p w14:paraId="3D1C3E14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3. 广告的经济价值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文化价值和社会责任</w:t>
      </w:r>
    </w:p>
    <w:p w14:paraId="7F865762">
      <w:pPr>
        <w:spacing w:line="288" w:lineRule="auto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（五）广告与品牌传播</w:t>
      </w:r>
    </w:p>
    <w:p w14:paraId="5FD34DCD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 xml:space="preserve">1. 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与品牌及消费者品牌认知</w:t>
      </w:r>
    </w:p>
    <w:p w14:paraId="485C8D69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2. 广告与品牌增值和品牌形象</w:t>
      </w:r>
    </w:p>
    <w:p w14:paraId="21A9CA1E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（六）广告调查</w:t>
      </w:r>
    </w:p>
    <w:p w14:paraId="09BB93A1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 xml:space="preserve">1. 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调查是广告以科学的思维和论证予以实施的基础</w:t>
      </w:r>
    </w:p>
    <w:p w14:paraId="7C1B39D6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2. 广告流程各环节需要的调查</w:t>
      </w:r>
    </w:p>
    <w:p w14:paraId="3B86C958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3. 产品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市场环境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消费者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销售渠道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沟通渠道调查</w:t>
      </w:r>
    </w:p>
    <w:p w14:paraId="3CE6FF86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（七）广告策略</w:t>
      </w:r>
    </w:p>
    <w:p w14:paraId="04E58742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1. 广告策略的含义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特征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目标、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>视角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及广告策略观的演进</w:t>
      </w:r>
    </w:p>
    <w:p w14:paraId="74829EB4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2. 市场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>与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定位的概念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定位理论的演进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影响因素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>及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定位策略</w:t>
      </w:r>
    </w:p>
    <w:p w14:paraId="520F5447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4. 感性诉求与理性诉求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产品不同生命周期的诉求策略</w:t>
      </w:r>
    </w:p>
    <w:p w14:paraId="31210F6C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5. 泛传播阶段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:lang w:eastAsia="zh-Hans"/>
          <w14:ligatures w14:val="none"/>
        </w:rPr>
        <w:t>与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精准传播阶段</w:t>
      </w:r>
    </w:p>
    <w:p w14:paraId="5C595DBA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6. 跨媒介沟通策略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O2O营销传播策略及柔性传播策略</w:t>
      </w:r>
    </w:p>
    <w:p w14:paraId="6B6D8AF3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（八）广告创意</w:t>
      </w:r>
    </w:p>
    <w:p w14:paraId="64787912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1. 广告创意的精神能动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实践能动和价值创造</w:t>
      </w:r>
    </w:p>
    <w:p w14:paraId="7CC99DD9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2. 广告创意表现的符号系统与广告创意的ROI原则</w:t>
      </w:r>
    </w:p>
    <w:p w14:paraId="5DB986C4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3. 广告创意的文化时尚趋势与跨文化传播趋势</w:t>
      </w:r>
    </w:p>
    <w:p w14:paraId="3173EDA3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4. 数字化时代的广告创意趋向</w:t>
      </w:r>
    </w:p>
    <w:p w14:paraId="4770574A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（九）广告媒介</w:t>
      </w:r>
    </w:p>
    <w:p w14:paraId="3BD179E4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1. 广告媒介的含义与发展趋势</w:t>
      </w:r>
    </w:p>
    <w:p w14:paraId="6E3DE8A8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2. 空间媒体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与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时间媒体</w:t>
      </w:r>
    </w:p>
    <w:p w14:paraId="58136426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3. 互联网特性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及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互联网广告类型</w:t>
      </w:r>
    </w:p>
    <w:p w14:paraId="7AF5EE07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4. 广告媒介策略构成七要素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媒介组合策略的意义及层次</w:t>
      </w:r>
    </w:p>
    <w:p w14:paraId="47B975C8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5. 程序化购买流程及意义</w:t>
      </w:r>
    </w:p>
    <w:p w14:paraId="30E86195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（十）广告效果</w:t>
      </w:r>
    </w:p>
    <w:p w14:paraId="5DF4687E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1. DAGMAR理论与AISAS模式</w:t>
      </w:r>
    </w:p>
    <w:p w14:paraId="0459A20A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2. 广告到达率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广告到达频次</w:t>
      </w:r>
    </w:p>
    <w:p w14:paraId="7DA9FB32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3. 广告经济效益评估指标与广告社会效益评估的四个方面</w:t>
      </w:r>
    </w:p>
    <w:p w14:paraId="7D16BBC0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（十一）广告业发展与管理</w:t>
      </w:r>
    </w:p>
    <w:p w14:paraId="6C2DA810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1. 影响广告业的宏观环境与微观环境因素</w:t>
      </w:r>
    </w:p>
    <w:p w14:paraId="2E955CA2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2. 中国特色的广告业发展驱动力</w:t>
      </w:r>
    </w:p>
    <w:p w14:paraId="330F7F34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3. 广告管理的定义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特点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主要内容及意义</w:t>
      </w:r>
    </w:p>
    <w:p w14:paraId="748FCB40">
      <w:pPr>
        <w:spacing w:line="288" w:lineRule="auto"/>
        <w:rPr>
          <w:rFonts w:ascii="Calibri" w:hAnsi="Calibri" w:eastAsia="宋体" w:cs="Times New Roman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4. 广告行政管理机构</w:t>
      </w:r>
      <w:r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、</w:t>
      </w:r>
      <w:r>
        <w:rPr>
          <w:rFonts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  <w:t>广告市场的社会监督与广告行业自律</w:t>
      </w:r>
    </w:p>
    <w:p w14:paraId="4B753C87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</w:p>
    <w:p w14:paraId="6B9FDEA2">
      <w:pPr>
        <w:spacing w:line="288" w:lineRule="auto"/>
        <w:rPr>
          <w:rFonts w:hint="eastAsia" w:ascii="Times New Roman Regular" w:hAnsi="Times New Roman Regular" w:eastAsia="宋体" w:cs="Times New Roman Regular"/>
          <w:bCs/>
          <w:sz w:val="28"/>
          <w:szCs w:val="28"/>
          <w:highlight w:val="none"/>
          <w14:ligatures w14:val="none"/>
        </w:rPr>
      </w:pPr>
    </w:p>
    <w:p w14:paraId="6F2CD3A7">
      <w:pPr>
        <w:numPr>
          <w:ilvl w:val="0"/>
          <w:numId w:val="14"/>
        </w:numPr>
        <w:spacing w:line="288" w:lineRule="auto"/>
        <w:ind w:firstLine="562" w:firstLineChars="200"/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 xml:space="preserve">   题型示例</w:t>
      </w:r>
    </w:p>
    <w:p w14:paraId="25C08F9A">
      <w:pPr>
        <w:numPr>
          <w:ilvl w:val="0"/>
          <w:numId w:val="15"/>
        </w:numPr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名词解释:</w:t>
      </w:r>
    </w:p>
    <w:p w14:paraId="6751CA01">
      <w:pPr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（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:lang w:eastAsia="zh-Hans"/>
          <w14:ligatures w14:val="none"/>
        </w:rPr>
        <w:t>一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）“AISAS”模式</w:t>
      </w:r>
    </w:p>
    <w:p w14:paraId="47BF7802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二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）UGC</w:t>
      </w:r>
    </w:p>
    <w:p w14:paraId="176BB0EE">
      <w:pP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二、简答题：</w:t>
      </w:r>
    </w:p>
    <w:p w14:paraId="196F69E3">
      <w:pPr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（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:lang w:eastAsia="zh-Hans"/>
          <w14:ligatures w14:val="none"/>
        </w:rPr>
        <w:t>一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）简述品牌美誉度建构品牌信任</w:t>
      </w:r>
    </w:p>
    <w:p w14:paraId="623DF19E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答题要点：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1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.品牌信任以品牌认同为基础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；2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.品牌信任的内在核心是品牌的美誉度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；3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.品牌美誉度是指消费者对品牌的认知和喜好程度，它包括消费者对品牌品质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与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形象的认知与好感度、对品牌理念和文化的理解度与认同度等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；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4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.美誉度是消费者对品牌的感性价值、象征价值和功能价值的综合性评估，是形成消费者对品牌的态度。</w:t>
      </w:r>
    </w:p>
    <w:p w14:paraId="7D6B3786">
      <w:pPr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（二）简述智能化媒体在信息生产环节的新变革</w:t>
      </w:r>
    </w:p>
    <w:p w14:paraId="153E1CEC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答题要点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：1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 xml:space="preserve"> 用户分析与匹配的场景化、智能化与精准化；2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 xml:space="preserve"> 新闻生产机器化、智能化与分布式；3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 xml:space="preserve"> 新闻传播泛在化、智能化以及新闻体验的临场化；4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 xml:space="preserve"> 互动反馈实现传感化与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数据化</w:t>
      </w:r>
    </w:p>
    <w:p w14:paraId="0AE84C59">
      <w:pP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三、论述题</w:t>
      </w:r>
    </w:p>
    <w:p w14:paraId="0CC5B82B">
      <w:pPr>
        <w:widowControl/>
        <w:shd w:val="clear" w:color="auto" w:fill="FFFFFF"/>
        <w:spacing w:line="360" w:lineRule="auto"/>
        <w:rPr>
          <w:rFonts w:hint="eastAsia"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</w:pP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（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:lang w:eastAsia="zh-Hans"/>
          <w14:ligatures w14:val="none"/>
        </w:rPr>
        <w:t>一</w:t>
      </w:r>
      <w:r>
        <w:rPr>
          <w:rFonts w:ascii="Times New Roman Regular" w:hAnsi="Times New Roman Regular" w:eastAsia="宋体" w:cs="Times New Roman Regular"/>
          <w:b/>
          <w:sz w:val="28"/>
          <w:szCs w:val="28"/>
          <w:highlight w:val="none"/>
          <w14:ligatures w14:val="none"/>
        </w:rPr>
        <w:t>）试述影响广告业发展的宏观环境因素</w:t>
      </w:r>
    </w:p>
    <w:p w14:paraId="18370830">
      <w:pPr>
        <w:widowControl/>
        <w:shd w:val="clear" w:color="auto" w:fill="FFFFFF"/>
        <w:spacing w:line="360" w:lineRule="auto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答题要点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：政治稳定状况、经济发展阶段、文化开放程度、技术革新状况</w:t>
      </w:r>
    </w:p>
    <w:p w14:paraId="1241E69E">
      <w:pPr>
        <w:widowControl/>
        <w:shd w:val="clear" w:color="auto" w:fill="FFFFFF"/>
        <w:spacing w:line="360" w:lineRule="auto"/>
        <w:rPr>
          <w:rFonts w:hint="eastAsia"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（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二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）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试述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网络传播时代的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“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14:ligatures w14:val="none"/>
        </w:rPr>
        <w:t>把关人</w:t>
      </w:r>
      <w:r>
        <w:rPr>
          <w:rFonts w:ascii="Times New Roman Regular" w:hAnsi="Times New Roman Regular" w:eastAsia="宋体" w:cs="Times New Roman Regular"/>
          <w:b/>
          <w:bCs/>
          <w:sz w:val="28"/>
          <w:szCs w:val="28"/>
          <w:highlight w:val="none"/>
          <w:lang w:eastAsia="zh-Hans"/>
          <w14:ligatures w14:val="none"/>
        </w:rPr>
        <w:t>”</w:t>
      </w:r>
    </w:p>
    <w:p w14:paraId="0538F253">
      <w:pPr>
        <w:widowControl/>
        <w:shd w:val="clear" w:color="auto" w:fill="FFFFFF"/>
        <w:spacing w:line="360" w:lineRule="auto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答题要点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：1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 xml:space="preserve"> 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把关主体泛化：普通公众参与其中；2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 xml:space="preserve"> 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事前把关向事后把关过渡；3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sz w:val="28"/>
          <w:szCs w:val="28"/>
          <w:highlight w:val="none"/>
          <w14:ligatures w14:val="none"/>
        </w:rPr>
        <w:t>把关标准：一元把关向多元把关转变</w:t>
      </w:r>
    </w:p>
    <w:p w14:paraId="74B51318">
      <w:pPr>
        <w:spacing w:line="360" w:lineRule="auto"/>
        <w:rPr>
          <w:rFonts w:hint="eastAsia" w:ascii="Times New Roman Regular" w:hAnsi="Times New Roman Regular" w:eastAsia="宋体" w:cs="Times New Roman Regular"/>
          <w:sz w:val="28"/>
          <w:szCs w:val="28"/>
          <w:highlight w:val="none"/>
          <w:lang w:eastAsia="zh-Hans"/>
          <w14:ligatures w14:val="none"/>
        </w:rPr>
      </w:pPr>
      <w:r>
        <w:rPr>
          <w:rFonts w:ascii="Times New Roman Regular" w:hAnsi="Times New Roman Regular" w:eastAsia="宋体" w:cs="Times New Roman Regular"/>
          <w:b/>
          <w:color w:val="000000"/>
          <w:sz w:val="28"/>
          <w:szCs w:val="28"/>
          <w:highlight w:val="none"/>
          <w14:ligatures w14:val="none"/>
        </w:rPr>
        <w:t>四、材料分析题</w:t>
      </w:r>
    </w:p>
    <w:p w14:paraId="61AA81B8">
      <w:pPr>
        <w:autoSpaceDE w:val="0"/>
        <w:autoSpaceDN w:val="0"/>
        <w:adjustRightInd w:val="0"/>
        <w:spacing w:line="288" w:lineRule="auto"/>
        <w:ind w:firstLine="562" w:firstLineChars="200"/>
        <w:outlineLvl w:val="1"/>
        <w:rPr>
          <w:rFonts w:hint="eastAsia"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随着节点化</w:t>
      </w:r>
      <w:r>
        <w:rPr>
          <w:rFonts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、</w:t>
      </w:r>
      <w:r>
        <w:rPr>
          <w:rFonts w:hint="eastAsia"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碎片化生活方式盛行以及注意力经济的发展</w:t>
      </w:r>
      <w:r>
        <w:rPr>
          <w:rFonts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，</w:t>
      </w:r>
      <w:r>
        <w:rPr>
          <w:rFonts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14:ligatures w14:val="none"/>
        </w:rPr>
        <w:t>直播逐渐成为大众生活中不可忽视的一部分。</w:t>
      </w:r>
      <w:r>
        <w:rPr>
          <w:rFonts w:hint="eastAsia"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请分析在</w:t>
      </w:r>
      <w:r>
        <w:rPr>
          <w:rFonts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网络</w:t>
      </w:r>
      <w:r>
        <w:rPr>
          <w:rFonts w:hint="eastAsia"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与新媒体传播时代</w:t>
      </w:r>
      <w:r>
        <w:rPr>
          <w:rFonts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，</w:t>
      </w:r>
      <w:r>
        <w:rPr>
          <w:rFonts w:hint="eastAsia"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直播如何</w:t>
      </w:r>
      <w:r>
        <w:rPr>
          <w:rFonts w:ascii="Times New Roman Regular" w:hAnsi="Times New Roman Regular" w:eastAsia="宋体" w:cs="Times New Roman Regular"/>
          <w:b/>
          <w:bCs/>
          <w:kern w:val="0"/>
          <w:sz w:val="28"/>
          <w:szCs w:val="28"/>
          <w:highlight w:val="none"/>
          <w:lang w:eastAsia="zh-Hans"/>
          <w14:ligatures w14:val="none"/>
        </w:rPr>
        <w:t>重构我们的社会生活。</w:t>
      </w:r>
    </w:p>
    <w:p w14:paraId="653F4F60">
      <w:pPr>
        <w:autoSpaceDE w:val="0"/>
        <w:autoSpaceDN w:val="0"/>
        <w:adjustRightInd w:val="0"/>
        <w:spacing w:line="288" w:lineRule="auto"/>
        <w:outlineLvl w:val="1"/>
        <w:rPr>
          <w:rFonts w:hint="eastAsia"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</w:pPr>
      <w:r>
        <w:rPr>
          <w:rFonts w:hint="eastAsia"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>答题要点</w:t>
      </w:r>
      <w:r>
        <w:rPr>
          <w:rFonts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>：1</w:t>
      </w:r>
      <w:r>
        <w:rPr>
          <w:rFonts w:hint="eastAsia"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 xml:space="preserve"> 模糊公私领域边界，塑造全新媒介规范；2</w:t>
      </w:r>
      <w:r>
        <w:rPr>
          <w:rFonts w:hint="eastAsia"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 xml:space="preserve"> 扩展个体行动空间，增加社会阶层流动；3</w:t>
      </w:r>
      <w:r>
        <w:rPr>
          <w:rFonts w:hint="eastAsia"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 xml:space="preserve"> 构建便利消费场景，快速实现价值变现；4</w:t>
      </w:r>
      <w:r>
        <w:rPr>
          <w:rFonts w:hint="eastAsia"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 xml:space="preserve"> 解构组织架构和产业环节，重构行业资源；5</w:t>
      </w:r>
      <w:r>
        <w:rPr>
          <w:rFonts w:hint="eastAsia"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>.</w:t>
      </w:r>
      <w:r>
        <w:rPr>
          <w:rFonts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 xml:space="preserve"> 警惕直播场景</w:t>
      </w:r>
      <w:r>
        <w:rPr>
          <w:rFonts w:hint="eastAsia"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>潜藏危机</w:t>
      </w:r>
      <w:r>
        <w:rPr>
          <w:rFonts w:ascii="Times New Roman Regular" w:hAnsi="Times New Roman Regular" w:eastAsia="宋体" w:cs="Times New Roman Regular"/>
          <w:kern w:val="0"/>
          <w:sz w:val="28"/>
          <w:szCs w:val="28"/>
          <w:highlight w:val="none"/>
          <w:lang w:eastAsia="zh-Hans"/>
          <w14:ligatures w14:val="none"/>
        </w:rPr>
        <w:t>。</w:t>
      </w:r>
    </w:p>
    <w:bookmarkEnd w:id="2"/>
    <w:p w14:paraId="48D5066B">
      <w:pPr>
        <w:rPr>
          <w:rFonts w:ascii="Calibri" w:hAnsi="Calibri" w:eastAsia="宋体" w:cs="Times New Roman"/>
          <w14:ligatures w14:val="none"/>
        </w:rPr>
      </w:pPr>
    </w:p>
    <w:p w14:paraId="2F6409F8">
      <w:pPr>
        <w:spacing w:line="288" w:lineRule="auto"/>
        <w:outlineLvl w:val="0"/>
        <w:rPr>
          <w:rFonts w:hint="eastAsia" w:ascii="Times New Roman Regular" w:hAnsi="Times New Roman Regular" w:eastAsia="宋体" w:cs="Times New Roman Regular"/>
          <w:sz w:val="28"/>
          <w:szCs w:val="28"/>
          <w:lang w:eastAsia="zh-Hans"/>
          <w14:ligatures w14:val="none"/>
        </w:rPr>
      </w:pPr>
    </w:p>
    <w:p w14:paraId="2BDF336E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A491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86340D6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73C88"/>
    <w:multiLevelType w:val="singleLevel"/>
    <w:tmpl w:val="AEF73C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FF9DD5"/>
    <w:multiLevelType w:val="singleLevel"/>
    <w:tmpl w:val="BDFF9DD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C7574A"/>
    <w:multiLevelType w:val="singleLevel"/>
    <w:tmpl w:val="BFC7574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FB79114"/>
    <w:multiLevelType w:val="singleLevel"/>
    <w:tmpl w:val="CFB791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E52085D"/>
    <w:multiLevelType w:val="singleLevel"/>
    <w:tmpl w:val="DE52085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CB193A2"/>
    <w:multiLevelType w:val="singleLevel"/>
    <w:tmpl w:val="FCB193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EB74C83"/>
    <w:multiLevelType w:val="singleLevel"/>
    <w:tmpl w:val="FEB74C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F1FF0DC"/>
    <w:multiLevelType w:val="singleLevel"/>
    <w:tmpl w:val="FF1FF0D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FE73E91"/>
    <w:multiLevelType w:val="singleLevel"/>
    <w:tmpl w:val="FFE73E9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FF0B76F"/>
    <w:multiLevelType w:val="singleLevel"/>
    <w:tmpl w:val="FFF0B76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0">
    <w:nsid w:val="32E52E89"/>
    <w:multiLevelType w:val="multilevel"/>
    <w:tmpl w:val="32E52E8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AF90CB"/>
    <w:multiLevelType w:val="singleLevel"/>
    <w:tmpl w:val="5FAF90CB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2">
    <w:nsid w:val="66FE090F"/>
    <w:multiLevelType w:val="singleLevel"/>
    <w:tmpl w:val="66FE090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6FFC0C82"/>
    <w:multiLevelType w:val="singleLevel"/>
    <w:tmpl w:val="6FFC0C82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777E9C96"/>
    <w:multiLevelType w:val="singleLevel"/>
    <w:tmpl w:val="777E9C96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52"/>
    <w:rsid w:val="000328D1"/>
    <w:rsid w:val="00252A52"/>
    <w:rsid w:val="0037631F"/>
    <w:rsid w:val="00544DF3"/>
    <w:rsid w:val="00675930"/>
    <w:rsid w:val="007C4174"/>
    <w:rsid w:val="00832245"/>
    <w:rsid w:val="00B178C8"/>
    <w:rsid w:val="00CA7382"/>
    <w:rsid w:val="00D60BCB"/>
    <w:rsid w:val="00DD6D5C"/>
    <w:rsid w:val="166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14:ligatures w14:val="none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2605</Words>
  <Characters>2698</Characters>
  <Lines>20</Lines>
  <Paragraphs>5</Paragraphs>
  <TotalTime>4</TotalTime>
  <ScaleCrop>false</ScaleCrop>
  <LinksUpToDate>false</LinksUpToDate>
  <CharactersWithSpaces>2750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2024-10-21T02:54:00Z</dcterms:created>
  <dc:creator>minyu xu</dc:creator>
  <cp:lastModifiedBy>巨兔爱工作</cp:lastModifiedBy>
  <dcterms:modified xsi:type="dcterms:W3CDTF">2024-11-08T02:10:25Z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E39E207287E6488FA0D4DDB60C846B81_12</vt:lpwstr>
  </property>
</Properties>
</file>