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82" w:rsidRPr="00A23282" w:rsidRDefault="00A23282" w:rsidP="00A23282">
      <w:pPr>
        <w:jc w:val="center"/>
        <w:rPr>
          <w:rFonts w:ascii="方正小标宋简体" w:eastAsia="方正小标宋简体" w:hAnsi="仿宋" w:cstheme="majorBidi" w:hint="eastAsia"/>
          <w:bCs/>
          <w:color w:val="000000" w:themeColor="text1"/>
          <w:sz w:val="40"/>
          <w:szCs w:val="32"/>
        </w:rPr>
      </w:pPr>
      <w:r w:rsidRPr="00A23282">
        <w:rPr>
          <w:rFonts w:ascii="方正小标宋简体" w:eastAsia="方正小标宋简体" w:hAnsi="仿宋" w:cstheme="majorBidi" w:hint="eastAsia"/>
          <w:bCs/>
          <w:color w:val="000000" w:themeColor="text1"/>
          <w:sz w:val="40"/>
          <w:szCs w:val="32"/>
        </w:rPr>
        <w:t>《学生伤害事故处理办法》</w:t>
      </w:r>
    </w:p>
    <w:p w:rsidR="00A23282" w:rsidRPr="00A23282" w:rsidRDefault="00A23282" w:rsidP="00A23282">
      <w:pPr>
        <w:jc w:val="center"/>
        <w:rPr>
          <w:rFonts w:ascii="方正小标宋简体" w:eastAsia="方正小标宋简体" w:hAnsi="仿宋" w:cstheme="majorBidi" w:hint="eastAsia"/>
          <w:bCs/>
          <w:color w:val="000000" w:themeColor="text1"/>
          <w:sz w:val="40"/>
          <w:szCs w:val="32"/>
        </w:rPr>
      </w:pPr>
      <w:r w:rsidRPr="00A23282">
        <w:rPr>
          <w:rFonts w:ascii="方正小标宋简体" w:eastAsia="方正小标宋简体" w:hAnsi="仿宋" w:cstheme="majorBidi" w:hint="eastAsia"/>
          <w:bCs/>
          <w:color w:val="000000" w:themeColor="text1"/>
          <w:sz w:val="40"/>
          <w:szCs w:val="32"/>
        </w:rPr>
        <w:t>（教育部令第12号）</w:t>
      </w:r>
    </w:p>
    <w:p w:rsidR="00A23282" w:rsidRDefault="00A23282" w:rsidP="00A23282">
      <w:pPr>
        <w:jc w:val="center"/>
        <w:rPr>
          <w:rFonts w:ascii="仿宋" w:eastAsia="仿宋" w:hAnsi="仿宋" w:cstheme="majorBidi"/>
          <w:bCs/>
          <w:color w:val="000000" w:themeColor="text1"/>
          <w:sz w:val="32"/>
          <w:szCs w:val="32"/>
        </w:rPr>
      </w:pPr>
    </w:p>
    <w:p w:rsidR="00A23282" w:rsidRPr="00A23282" w:rsidRDefault="00A23282" w:rsidP="00A23282">
      <w:pPr>
        <w:jc w:val="cente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第一章　总则</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第一条　为积极预防、妥善处理在校学生伤害事故，保护学生、学校的合法权益，根据《中华人民共和国教育法》、《中华人民共和国未成年人保护法》和其他相关法律、行政法规及有关规定，制定本办法。</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第二条　在学校实施的教育教学活动或者学校组织的校外活动中，以及在学校负有管理责任的校舍、场地、其他教育教学设施、生活设施内发生的，造成在校学生人身损害后果的事故的处理，适用本办法。</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第三条　学生伤害事故应当遵循依法、客观公正、合理适当的原则，及时、妥善地处理。</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第四条　学校的举办者应当提供符合安全标准的校舍、场地、其他教育教学设施和生活设施。</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教育行政部门应当加强学校安全工作，指导学校落实预防学生伤害事故的措施，指导、协助学校妥善处理学生伤害事故，维护学校正常的教育教学秩序。</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第五条　学校应当对在校学生进行必要的安全教育和自护自救教育；应当按照规定，建立健全安全制度，采取相应的管理措施，预防和消除教育教学环境中存在的安全隐患；</w:t>
      </w:r>
      <w:r w:rsidRPr="00A23282">
        <w:rPr>
          <w:rFonts w:ascii="仿宋" w:eastAsia="仿宋" w:hAnsi="仿宋" w:cstheme="majorBidi" w:hint="eastAsia"/>
          <w:bCs/>
          <w:color w:val="000000" w:themeColor="text1"/>
          <w:sz w:val="32"/>
          <w:szCs w:val="32"/>
        </w:rPr>
        <w:lastRenderedPageBreak/>
        <w:t>当发生伤害事故时，应当及时采取措施救助受伤害学生。</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学校对学生进行安全教育、管理和保护，应当针对学生年龄、认知能力和法律行为能力的不同，采用相应的内容和预防措施。</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第六条　学生应当遵守学校的规章制度和纪律；在不同的受教育阶段，应当根据自身的年龄、认知能力和法律行为能力，避免和消除相应的危险。</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第七条　未成年学生的父母或者其他监护人（以下称为监护人）应当依法履行监护职责，配合学校对学生进行安全教育、管理和保护工作。</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学校对未成年学生不承担监护职责，但法律有规定的或者学校依法接受委托承担相应监护职责的情形除外。</w:t>
      </w:r>
    </w:p>
    <w:p w:rsidR="00A23282" w:rsidRPr="00A23282" w:rsidRDefault="00A23282" w:rsidP="00A23282">
      <w:pPr>
        <w:jc w:val="cente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第二章　事故与责任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第八条　学生伤害事故的责任，应当根据相关当事人的行为与损害后果之间的因果关系依法确定。</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第九条　因下列情形之一造成的学生伤害事故，学校应当依法承担相应的责任：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（一）学校的校舍、场地、其他公共设施，以及学校提供给学生使用的学具、教育教学和生活设施、设备不符合国家规定的标准，或者有明显不安全因素的；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（二）学校的安全保卫、消防、设施设备管理等安全管理制度有明显疏漏，或者管理混乱，存在重大安全隐患，而未及时采取措施的；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（三）学校向学生提供的药品、食品、饮用水等不符合国家或者行业的有关标准、要求的；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（四）学校组织学生参加教育教学活动或者校外活动，未对学生进行相应的安全教育，并未在可预见的范围内采取必要的安全措施的；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（五）学校知道教师或者其他工作人员患有不适宜担任教育教学工作的疾病，但未采取必要措施的；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（六）学校违反有关规定，组织或者安排未成年学生从事不宜未成年人参加的劳动、体育运动或者其他活动的；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（七）学生有特异体质或者特定疾病，不宜参加某种教育教学活动，学校知道或者应当知道，但未予以必要的注意的；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（八）学生在校期间突发疾病或者受到伤害，学校发现，但未根据实际情况及时采取相应措施，导致不良后果加重的；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（九）学校教师或者其他工作人员体罚或者变相体罚学生，或者在履行职责过程中违反工作要求、操作规程、职业</w:t>
      </w:r>
      <w:r w:rsidRPr="00A23282">
        <w:rPr>
          <w:rFonts w:ascii="仿宋" w:eastAsia="仿宋" w:hAnsi="仿宋" w:cstheme="majorBidi" w:hint="eastAsia"/>
          <w:bCs/>
          <w:color w:val="000000" w:themeColor="text1"/>
          <w:sz w:val="32"/>
          <w:szCs w:val="32"/>
        </w:rPr>
        <w:lastRenderedPageBreak/>
        <w:t>道德或者其他有关规定的；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（十）学校教师或者其他工作人员在负有组织、管理未成年学生的职责期间，发现学生行为具有危险性，但未进行必要的管理、告诫或者制止的；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（十一）对未成年学生擅自离校等与学生人身安全直接相关的信息，学校发现或者知道，但未及时告知未成年学生的监护人，导致未成年学生因脱离监护人的保护而发生伤害的；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（十二）学校有未依法履行职责的其他情形的。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第十条　学生或者未成年学生监护人由于过错，有下列情形之一，造成学生伤害事故，应当依法承担相应的责任：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（一）学生违反法律法规的规定，违反社会公共行为准则、学校的规章制度或者纪律，实施按其年龄和认知能力应当知道具有危险或者可能危及他人的行为的；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（二）学生行为具有危险性，学校、教师已经告诫、纠正，但学生不听劝阻、拒不改正的；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（三）学生或者其监护人知道学生有特异体质，或者患有特定疾病，但未告知学校的；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（四）未成年学生的身体状况、行为、情绪等有异常情况，监护人知道或者已被学校告知，但未履行相应监护职责的；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（五）学生或者未成年学生监护人有其他过错的。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第十一条　学校安排学生参加活动，因提供场地、设备、交通工具、食品及其他消费与服务的经营者，或者学校以外的活动组织者的过错造成的学生伤害事故，有过错的当事人应当依法承担相应的责任。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第十二条　因下列情形之一造成的学生伤害事故，学校已履行了相应职责，行为并无不当的，无法律责任：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（一）地震、雷击、台风、洪水等不可抗的自然因素造成的；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（二）来自学校外部的突发性、偶发性侵害造成的；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（三）学生有特异体质、特定疾病或者异常心理状态，学校不知道或者难于知道的；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（四）学生自杀、自伤的；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（五）在对抗性或者具有风险性的体育竞赛活动中发生意外伤害的；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（六）其他意外因素造成的。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第十三条　下列情形下发生的造成学生人身损害后果的事故，学校行为并无不当的，不承担事故责任；事故责任应当按有关法律法规或者其他有关规定认定：</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（一）在学生自行上学、放学、返校、离校途中发生的；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（二）在学生自行外出或者擅自离校期间发生的；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（三）在放学后、节假日或者假期等学校工作时间以外，学生自行滞留学校或者自行到校发生的；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（四）其他在学校管理职责范围外发生的。</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第十四条　因学校教师或者其他工作人员与其职务无关的个人行为，或者因学生、教师及其他个人故意实施的违法犯罪行为，造成学生人身损害的，由致害人依法承担相应的责任。</w:t>
      </w:r>
    </w:p>
    <w:p w:rsidR="00A23282" w:rsidRPr="00A23282" w:rsidRDefault="00A23282" w:rsidP="00A23282">
      <w:pPr>
        <w:jc w:val="cente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第三章　事故处理程序</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第十五条　发生学生伤害事故，学校应当及时救助受伤害学生，并应当及时告知未成年学生的监护人；有条件的，应当采取紧急救援等方式救助。</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第十六条　发生学生伤害事故，情形严重的，学校应当及时向主管教育行政部门及有关部门报告；属于重大伤亡事故的，教育行政部门应当按照有关规定及时向同级人民政府和上一级教育行政部门报告。</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第十七条　学校的主管教育行政部门应学校要求或者认为必要，可以指导、协助学校进行事故的处理工作，尽快恢复学校正常的教育教学秩序。</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第十八条　发生学生伤害事故，学校与受伤害学生或者学生家长可以通过协商方式解决；双方自愿，可以书面请求主管教育行政部门进行调解。</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成年学生或者未成年学生的监护人也可以依法直接提起诉讼。</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第十九条　教育行政部门收到调解申请，认为必要的，</w:t>
      </w:r>
      <w:r w:rsidRPr="00A23282">
        <w:rPr>
          <w:rFonts w:ascii="仿宋" w:eastAsia="仿宋" w:hAnsi="仿宋" w:cstheme="majorBidi" w:hint="eastAsia"/>
          <w:bCs/>
          <w:color w:val="000000" w:themeColor="text1"/>
          <w:sz w:val="32"/>
          <w:szCs w:val="32"/>
        </w:rPr>
        <w:lastRenderedPageBreak/>
        <w:t>可以指定专门人员进行调解，并应当在受理申请之日起60日内完成调解。</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第二十条　经教育行政部门调解，双方就事故处理达成一致意见的，应当在调解人员的见证下签订调解协议，结束调解；在调解期限内，双方不能达成一致意见，或者调解过程中一方提起诉讼，人民法院已经受理的，应当终止调解。</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调解结束或者终止，教育行政部门应当书面通知当事人。</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第二十一条　对经调解达成的协议，一方当事人不履行或者反悔的，双方可以依法提起诉讼。</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第二十二条　事故处理结束，学校应当将事故处理结果书面报告主管的教育行政部门；重大伤亡事故的处理结果，学校主管的教育行政部门应当向同级人民政府和上一级教育行政部门报告。</w:t>
      </w:r>
    </w:p>
    <w:p w:rsidR="00A23282" w:rsidRPr="00A23282" w:rsidRDefault="00A23282" w:rsidP="00A23282">
      <w:pPr>
        <w:jc w:val="cente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第四章　事故损害的赔偿</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第二十三条　对发生学生伤害事故负有责任的组织或者个人，应当按照法律法规的有关规定，承担相应的损害赔偿责任。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第二十四条　学生伤害事故赔偿的范围与标准，按照有关行政法规、地方性法规或者最高人民法院司法解释中的有关规定确定。</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教育行政部门进行调解时，认为学校有责任的，可以依照有关法律法规及国家有关规定，提出相应的调解方案。</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第二十五条　对受伤害学生的伤残程度存在争议的，可以委托当地具有相应鉴定资格的医院或者有关机构，依据国家规定的人体伤残标准进行鉴定。</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第二十六条　学校对学生伤害事故负有责任的，根据责任大小，适当予以经济赔偿，但不承担解决户口、住房、就业等与救助受伤害学生、赔偿相应经济损失无直接关系的其他事项。</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学校无责任的，如果有条件，可以根据实际情况，本着自愿和可能的原则，对受伤害学生给予适当的帮助。</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第二十七条　因学校教师或者其他工作人员在履行职务中的故意或者重大过失造成的学生伤害事故，学校予以赔偿后，可以向有关责任人员追偿。</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第二十八条　未成年学生对学生伤害事故负有责任的，由其监护人依法承担相应的赔偿责任。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学生的行为侵害学校教师及其他工作人员以及其他组织、个人的合法权益，造成损失的，成年学生或者未成年学生的监护人应当依法予以赔偿。</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第二十九条　根据双方达成的协议、经调解形成的协议或者人民法院的生效判决，应当由学校负担的赔偿金，学校应当负责筹措；学校无力完全筹措的，由学校的主管部门或者举办者协助筹措。</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第三十条　县级以上人民政府教育行政部门或者学校</w:t>
      </w:r>
      <w:r w:rsidRPr="00A23282">
        <w:rPr>
          <w:rFonts w:ascii="仿宋" w:eastAsia="仿宋" w:hAnsi="仿宋" w:cstheme="majorBidi" w:hint="eastAsia"/>
          <w:bCs/>
          <w:color w:val="000000" w:themeColor="text1"/>
          <w:sz w:val="32"/>
          <w:szCs w:val="32"/>
        </w:rPr>
        <w:lastRenderedPageBreak/>
        <w:t>举办者有条件的，可以通过设立学生伤害赔偿准备金等多种形式，依法筹措伤害赔偿金。</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第三十一条　学校有条件的，应当依据保险法的有关规定，参加学校责任保险。</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教育行政部门可以根据实际情况，鼓励中小学参加学校责任保险。</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提倡学生自愿参加意外伤害保险。在尊重学生意愿的前提下，学校可以为学生参加意外伤害保险创造便利条件，但不得从中收取任何费用。</w:t>
      </w:r>
    </w:p>
    <w:p w:rsidR="00A23282" w:rsidRPr="00A23282" w:rsidRDefault="00A23282" w:rsidP="00A23282">
      <w:pPr>
        <w:jc w:val="cente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第五章　事故责任者的处理</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第三十三条　学校管理混乱，存在重大安全隐患的，主管的教育行政部门或者其他有关部门应当责令其限期整顿；对情节严重或者拒不改正的，应当依据法律法规的有关规定，给予相应的行政处罚。</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第三十四条　教育行政部门未履行相应职责，对学生伤害事故的发生负有责任的，由有关部门对直接负责的主管人员和其他直接责任人员分别给予相应的行政处分；有关责任</w:t>
      </w:r>
      <w:r w:rsidRPr="00A23282">
        <w:rPr>
          <w:rFonts w:ascii="仿宋" w:eastAsia="仿宋" w:hAnsi="仿宋" w:cstheme="majorBidi" w:hint="eastAsia"/>
          <w:bCs/>
          <w:color w:val="000000" w:themeColor="text1"/>
          <w:sz w:val="32"/>
          <w:szCs w:val="32"/>
        </w:rPr>
        <w:lastRenderedPageBreak/>
        <w:t>人的行为触犯刑律的，应当移送司法机关依法追究刑事责任。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第三十五条　违反学校纪律，对造成学生伤害事故负有责任的学生，学校可以给予相应的处分；触犯刑律的，由司法机关依法追究刑事责任。</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第三十六条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rsidR="00A23282" w:rsidRPr="00A23282" w:rsidRDefault="00A23282" w:rsidP="00A23282">
      <w:pPr>
        <w:jc w:val="center"/>
        <w:rPr>
          <w:rFonts w:ascii="仿宋" w:eastAsia="仿宋" w:hAnsi="仿宋" w:cstheme="majorBidi" w:hint="eastAsia"/>
          <w:bCs/>
          <w:color w:val="000000" w:themeColor="text1"/>
          <w:sz w:val="32"/>
          <w:szCs w:val="32"/>
        </w:rPr>
      </w:pPr>
      <w:bookmarkStart w:id="0" w:name="_GoBack"/>
      <w:bookmarkEnd w:id="0"/>
      <w:r w:rsidRPr="00A23282">
        <w:rPr>
          <w:rFonts w:ascii="仿宋" w:eastAsia="仿宋" w:hAnsi="仿宋" w:cstheme="majorBidi" w:hint="eastAsia"/>
          <w:bCs/>
          <w:color w:val="000000" w:themeColor="text1"/>
          <w:sz w:val="32"/>
          <w:szCs w:val="32"/>
        </w:rPr>
        <w:t>第六章　附则</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第三十七条　本办法所称学校，是指国家或者社会力量举办的全日制的中小学（含特殊教育学校）、各类中等职业学校、高等学校。</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本办法所称学生是指在上述学校中全日制就读的受教育者。</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第三十八条　幼儿园发生的幼儿伤害事故，应当根据幼儿为完全无行为能力人的特点，参照本办法处理。</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第三十九条　其他教育机构发生的学生伤害事故，参照本办法处理。</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在学校注册的其他受教育者在学校管理范围内发生的伤害事故，参照本办法处理。</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第四十条　本办法自2002年9月1日起实施，原国家</w:t>
      </w:r>
      <w:r w:rsidRPr="00A23282">
        <w:rPr>
          <w:rFonts w:ascii="仿宋" w:eastAsia="仿宋" w:hAnsi="仿宋" w:cstheme="majorBidi" w:hint="eastAsia"/>
          <w:bCs/>
          <w:color w:val="000000" w:themeColor="text1"/>
          <w:sz w:val="32"/>
          <w:szCs w:val="32"/>
        </w:rPr>
        <w:lastRenderedPageBreak/>
        <w:t>教委、教育部颁布的与学生人身安全事故处理有关的规定，与本办法不符的，以本办法为准。</w:t>
      </w:r>
    </w:p>
    <w:p w:rsidR="00A23282" w:rsidRPr="00A23282" w:rsidRDefault="00A23282" w:rsidP="00A23282">
      <w:pPr>
        <w:rPr>
          <w:rFonts w:ascii="仿宋" w:eastAsia="仿宋" w:hAnsi="仿宋" w:cstheme="majorBidi" w:hint="eastAsia"/>
          <w:bCs/>
          <w:color w:val="000000" w:themeColor="text1"/>
          <w:sz w:val="32"/>
          <w:szCs w:val="32"/>
        </w:rPr>
      </w:pPr>
      <w:r w:rsidRPr="00A23282">
        <w:rPr>
          <w:rFonts w:ascii="仿宋" w:eastAsia="仿宋" w:hAnsi="仿宋" w:cstheme="majorBidi" w:hint="eastAsia"/>
          <w:bCs/>
          <w:color w:val="000000" w:themeColor="text1"/>
          <w:sz w:val="32"/>
          <w:szCs w:val="32"/>
        </w:rPr>
        <w:t xml:space="preserve">　　在本办法实施之前已处理完毕的学生伤害事故不再重新处理。</w:t>
      </w:r>
    </w:p>
    <w:p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bCs/>
          <w:color w:val="000000" w:themeColor="text1"/>
          <w:sz w:val="32"/>
          <w:szCs w:val="32"/>
        </w:rPr>
        <w:t xml:space="preserve"> </w:t>
      </w:r>
    </w:p>
    <w:p w:rsidR="00975A94" w:rsidRPr="00A23282" w:rsidRDefault="00975A94" w:rsidP="00A23282">
      <w:pPr>
        <w:rPr>
          <w:rFonts w:ascii="仿宋" w:eastAsia="仿宋" w:hAnsi="仿宋"/>
          <w:color w:val="000000" w:themeColor="text1"/>
          <w:sz w:val="20"/>
        </w:rPr>
      </w:pPr>
    </w:p>
    <w:sectPr w:rsidR="00975A94" w:rsidRPr="00A23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19" w:rsidRDefault="001B1619" w:rsidP="00A23282">
      <w:r>
        <w:separator/>
      </w:r>
    </w:p>
  </w:endnote>
  <w:endnote w:type="continuationSeparator" w:id="0">
    <w:p w:rsidR="001B1619" w:rsidRDefault="001B1619" w:rsidP="00A2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19" w:rsidRDefault="001B1619" w:rsidP="00A23282">
      <w:r>
        <w:separator/>
      </w:r>
    </w:p>
  </w:footnote>
  <w:footnote w:type="continuationSeparator" w:id="0">
    <w:p w:rsidR="001B1619" w:rsidRDefault="001B1619" w:rsidP="00A23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5F"/>
    <w:rsid w:val="001B1619"/>
    <w:rsid w:val="00647E5F"/>
    <w:rsid w:val="00960020"/>
    <w:rsid w:val="00975A94"/>
    <w:rsid w:val="00A2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6A497C-64B4-47DD-AC4A-ECF389B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75A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A94"/>
    <w:rPr>
      <w:color w:val="0000FF"/>
      <w:u w:val="single"/>
    </w:rPr>
  </w:style>
  <w:style w:type="character" w:customStyle="1" w:styleId="2Char">
    <w:name w:val="标题 2 Char"/>
    <w:basedOn w:val="a0"/>
    <w:link w:val="2"/>
    <w:uiPriority w:val="9"/>
    <w:rsid w:val="00975A94"/>
    <w:rPr>
      <w:rFonts w:asciiTheme="majorHAnsi" w:eastAsiaTheme="majorEastAsia" w:hAnsiTheme="majorHAnsi" w:cstheme="majorBidi"/>
      <w:b/>
      <w:bCs/>
      <w:sz w:val="32"/>
      <w:szCs w:val="32"/>
    </w:rPr>
  </w:style>
  <w:style w:type="paragraph" w:styleId="a4">
    <w:name w:val="header"/>
    <w:basedOn w:val="a"/>
    <w:link w:val="Char"/>
    <w:uiPriority w:val="99"/>
    <w:unhideWhenUsed/>
    <w:rsid w:val="00A23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23282"/>
    <w:rPr>
      <w:sz w:val="18"/>
      <w:szCs w:val="18"/>
    </w:rPr>
  </w:style>
  <w:style w:type="paragraph" w:styleId="a5">
    <w:name w:val="footer"/>
    <w:basedOn w:val="a"/>
    <w:link w:val="Char0"/>
    <w:uiPriority w:val="99"/>
    <w:unhideWhenUsed/>
    <w:rsid w:val="00A23282"/>
    <w:pPr>
      <w:tabs>
        <w:tab w:val="center" w:pos="4153"/>
        <w:tab w:val="right" w:pos="8306"/>
      </w:tabs>
      <w:snapToGrid w:val="0"/>
      <w:jc w:val="left"/>
    </w:pPr>
    <w:rPr>
      <w:sz w:val="18"/>
      <w:szCs w:val="18"/>
    </w:rPr>
  </w:style>
  <w:style w:type="character" w:customStyle="1" w:styleId="Char0">
    <w:name w:val="页脚 Char"/>
    <w:basedOn w:val="a0"/>
    <w:link w:val="a5"/>
    <w:uiPriority w:val="99"/>
    <w:rsid w:val="00A232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cueb</dc:creator>
  <cp:keywords/>
  <dc:description/>
  <cp:lastModifiedBy>Dell</cp:lastModifiedBy>
  <cp:revision>3</cp:revision>
  <dcterms:created xsi:type="dcterms:W3CDTF">2018-12-18T06:09:00Z</dcterms:created>
  <dcterms:modified xsi:type="dcterms:W3CDTF">2020-12-02T08:15:00Z</dcterms:modified>
</cp:coreProperties>
</file>