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b/>
          <w:color w:val="333333"/>
          <w:sz w:val="32"/>
          <w:szCs w:val="32"/>
        </w:rPr>
      </w:pPr>
      <w:r>
        <w:rPr>
          <w:rFonts w:hint="eastAsia" w:ascii="黑体" w:hAnsi="黑体" w:eastAsia="黑体"/>
          <w:b/>
          <w:color w:val="333333"/>
          <w:sz w:val="32"/>
          <w:szCs w:val="32"/>
        </w:rPr>
        <w:t>首都经济贸易大学统计学院</w:t>
      </w:r>
    </w:p>
    <w:p>
      <w:pPr>
        <w:pStyle w:val="3"/>
        <w:jc w:val="center"/>
        <w:rPr>
          <w:rFonts w:ascii="黑体" w:hAnsi="黑体" w:eastAsia="黑体"/>
          <w:b/>
          <w:color w:val="333333"/>
          <w:sz w:val="32"/>
          <w:szCs w:val="32"/>
        </w:rPr>
      </w:pPr>
      <w:r>
        <w:rPr>
          <w:rFonts w:hint="eastAsia" w:ascii="黑体" w:hAnsi="黑体" w:eastAsia="黑体"/>
          <w:b/>
          <w:color w:val="333333"/>
          <w:sz w:val="32"/>
          <w:szCs w:val="32"/>
        </w:rPr>
        <w:t>202</w:t>
      </w:r>
      <w:r>
        <w:rPr>
          <w:rFonts w:ascii="黑体" w:hAnsi="黑体" w:eastAsia="黑体"/>
          <w:b/>
          <w:color w:val="333333"/>
          <w:sz w:val="32"/>
          <w:szCs w:val="32"/>
        </w:rPr>
        <w:t>2</w:t>
      </w:r>
      <w:r>
        <w:rPr>
          <w:rFonts w:hint="eastAsia" w:ascii="黑体" w:hAnsi="黑体" w:eastAsia="黑体"/>
          <w:b/>
          <w:color w:val="333333"/>
          <w:sz w:val="32"/>
          <w:szCs w:val="32"/>
        </w:rPr>
        <w:t>年接收推荐免试攻读硕士研究生工作方案</w:t>
      </w:r>
    </w:p>
    <w:p>
      <w:pPr>
        <w:pStyle w:val="3"/>
        <w:spacing w:before="156" w:beforeLines="50" w:line="360" w:lineRule="auto"/>
        <w:ind w:firstLine="480" w:firstLineChars="200"/>
        <w:rPr>
          <w:rFonts w:ascii="仿宋" w:hAnsi="仿宋" w:eastAsia="仿宋"/>
          <w:color w:val="000000"/>
        </w:rPr>
      </w:pPr>
      <w:r>
        <w:rPr>
          <w:rFonts w:hint="eastAsia" w:ascii="仿宋" w:hAnsi="仿宋" w:eastAsia="仿宋"/>
          <w:color w:val="000000"/>
        </w:rPr>
        <w:t>根据《首都经济贸易大学202</w:t>
      </w:r>
      <w:r>
        <w:rPr>
          <w:rFonts w:ascii="仿宋" w:hAnsi="仿宋" w:eastAsia="仿宋"/>
          <w:color w:val="000000"/>
        </w:rPr>
        <w:t>2</w:t>
      </w:r>
      <w:r>
        <w:rPr>
          <w:rFonts w:hint="eastAsia" w:ascii="仿宋" w:hAnsi="仿宋" w:eastAsia="仿宋"/>
          <w:color w:val="000000"/>
        </w:rPr>
        <w:t>年接收推荐免试攻读硕士学位研究生工作办法》，结合我院具体情况，特制定本工作方案。</w:t>
      </w:r>
    </w:p>
    <w:p>
      <w:pPr>
        <w:pStyle w:val="3"/>
        <w:spacing w:before="156" w:beforeLines="50" w:line="360" w:lineRule="auto"/>
        <w:rPr>
          <w:rFonts w:ascii="仿宋" w:hAnsi="仿宋" w:eastAsia="仿宋"/>
          <w:b/>
          <w:color w:val="000000"/>
        </w:rPr>
      </w:pPr>
      <w:r>
        <w:rPr>
          <w:rFonts w:hint="eastAsia" w:ascii="仿宋" w:hAnsi="仿宋" w:eastAsia="仿宋"/>
          <w:b/>
          <w:color w:val="000000"/>
          <w:lang w:val="en-US" w:eastAsia="zh-CN"/>
        </w:rPr>
        <w:t>一</w:t>
      </w:r>
      <w:r>
        <w:rPr>
          <w:rFonts w:hint="eastAsia" w:ascii="仿宋" w:hAnsi="仿宋" w:eastAsia="仿宋"/>
          <w:b/>
          <w:color w:val="000000"/>
        </w:rPr>
        <w:t>、复试安排</w:t>
      </w:r>
    </w:p>
    <w:p>
      <w:pPr>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 xml:space="preserve">1、第一批次 </w:t>
      </w:r>
    </w:p>
    <w:p>
      <w:pPr>
        <w:pStyle w:val="3"/>
        <w:spacing w:before="156" w:beforeLines="50" w:line="360" w:lineRule="auto"/>
        <w:ind w:firstLine="482" w:firstLineChars="200"/>
        <w:rPr>
          <w:rFonts w:ascii="仿宋" w:hAnsi="仿宋" w:eastAsia="仿宋"/>
          <w:b/>
        </w:rPr>
      </w:pPr>
      <w:r>
        <w:rPr>
          <w:rFonts w:hint="eastAsia" w:ascii="仿宋" w:hAnsi="仿宋" w:eastAsia="仿宋"/>
          <w:b/>
        </w:rPr>
        <w:t>（1）资格审查及缴费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spacing w:line="360" w:lineRule="auto"/>
        <w:jc w:val="center"/>
        <w:rPr>
          <w:rFonts w:ascii="仿宋" w:hAnsi="仿宋" w:eastAsia="仿宋"/>
          <w:sz w:val="24"/>
          <w:szCs w:val="24"/>
        </w:rPr>
      </w:pPr>
    </w:p>
    <w:p>
      <w:pPr>
        <w:pStyle w:val="3"/>
        <w:spacing w:before="156" w:beforeLines="50" w:line="360" w:lineRule="auto"/>
        <w:jc w:val="center"/>
        <w:rPr>
          <w:rFonts w:ascii="仿宋" w:hAnsi="仿宋" w:eastAsia="仿宋"/>
          <w:b/>
          <w:color w:val="FF0000"/>
        </w:rPr>
      </w:pPr>
      <w:r>
        <w:rPr>
          <w:rFonts w:hint="eastAsia" w:ascii="仿宋" w:hAnsi="仿宋" w:eastAsia="仿宋" w:cs="仿宋_GB2312"/>
          <w:sz w:val="28"/>
          <w:szCs w:val="32"/>
        </w:rPr>
        <w:drawing>
          <wp:inline distT="0" distB="0" distL="0" distR="0">
            <wp:extent cx="1923415" cy="2600325"/>
            <wp:effectExtent l="0" t="0" r="635" b="9525"/>
            <wp:docPr id="2" name="图片 2"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m\Desktop\财务处.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33805" cy="2613628"/>
                    </a:xfrm>
                    <a:prstGeom prst="rect">
                      <a:avLst/>
                    </a:prstGeom>
                    <a:noFill/>
                    <a:ln>
                      <a:noFill/>
                    </a:ln>
                  </pic:spPr>
                </pic:pic>
              </a:graphicData>
            </a:graphic>
          </wp:inline>
        </w:drawing>
      </w:r>
      <w:r>
        <w:rPr>
          <w:rFonts w:ascii="仿宋" w:hAnsi="仿宋" w:eastAsia="仿宋"/>
          <w:b/>
          <w:color w:val="FF0000"/>
        </w:rPr>
        <w:t xml:space="preserve"> </w:t>
      </w:r>
    </w:p>
    <w:p>
      <w:pPr>
        <w:pStyle w:val="3"/>
        <w:spacing w:before="156" w:beforeLines="50" w:line="360" w:lineRule="auto"/>
        <w:ind w:firstLine="482" w:firstLineChars="200"/>
        <w:rPr>
          <w:rFonts w:ascii="仿宋" w:hAnsi="仿宋" w:eastAsia="仿宋"/>
          <w:b/>
        </w:rPr>
      </w:pPr>
      <w:r>
        <w:rPr>
          <w:rFonts w:hint="eastAsia" w:ascii="仿宋" w:hAnsi="仿宋" w:eastAsia="仿宋"/>
          <w:b/>
          <w:highlight w:val="yellow"/>
        </w:rPr>
        <w:t>复试考生资格审查时间：9月24日（周五）上午8:30—</w:t>
      </w:r>
      <w:r>
        <w:rPr>
          <w:rFonts w:ascii="仿宋" w:hAnsi="仿宋" w:eastAsia="仿宋"/>
          <w:b/>
          <w:highlight w:val="yellow"/>
        </w:rPr>
        <w:t>10</w:t>
      </w:r>
      <w:r>
        <w:rPr>
          <w:rFonts w:hint="eastAsia" w:ascii="仿宋" w:hAnsi="仿宋" w:eastAsia="仿宋"/>
          <w:b/>
          <w:highlight w:val="yellow"/>
        </w:rPr>
        <w:t>:</w:t>
      </w:r>
      <w:r>
        <w:rPr>
          <w:rFonts w:ascii="仿宋" w:hAnsi="仿宋" w:eastAsia="仿宋"/>
          <w:b/>
          <w:highlight w:val="yellow"/>
        </w:rPr>
        <w:t>0</w:t>
      </w:r>
      <w:r>
        <w:rPr>
          <w:rFonts w:hint="eastAsia" w:ascii="仿宋" w:hAnsi="仿宋" w:eastAsia="仿宋"/>
          <w:b/>
          <w:highlight w:val="yellow"/>
        </w:rPr>
        <w:t>0，线上方式</w:t>
      </w:r>
    </w:p>
    <w:p>
      <w:pPr>
        <w:pStyle w:val="3"/>
        <w:spacing w:before="156" w:beforeLines="5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）复试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复试采取线上面试方式，</w:t>
      </w:r>
      <w:r>
        <w:rPr>
          <w:rFonts w:ascii="仿宋" w:hAnsi="仿宋" w:eastAsia="仿宋"/>
          <w:sz w:val="24"/>
          <w:szCs w:val="24"/>
        </w:rPr>
        <w:t>包括外语口语、听力测试</w:t>
      </w:r>
      <w:r>
        <w:rPr>
          <w:rFonts w:hint="eastAsia" w:ascii="仿宋" w:hAnsi="仿宋" w:eastAsia="仿宋"/>
          <w:sz w:val="24"/>
          <w:szCs w:val="24"/>
        </w:rPr>
        <w:t>和</w:t>
      </w:r>
      <w:r>
        <w:rPr>
          <w:rFonts w:ascii="仿宋" w:hAnsi="仿宋" w:eastAsia="仿宋"/>
          <w:sz w:val="24"/>
          <w:szCs w:val="24"/>
        </w:rPr>
        <w:t>专业面试，主要测试外语口语、听力水平、掌握本专业系统知识的情况</w:t>
      </w:r>
      <w:r>
        <w:rPr>
          <w:rFonts w:hint="eastAsia" w:ascii="仿宋" w:hAnsi="仿宋" w:eastAsia="仿宋"/>
          <w:sz w:val="24"/>
          <w:szCs w:val="24"/>
        </w:rPr>
        <w:t>、思想政治素质和道德品质</w:t>
      </w:r>
      <w:r>
        <w:rPr>
          <w:rFonts w:ascii="仿宋" w:hAnsi="仿宋" w:eastAsia="仿宋"/>
          <w:sz w:val="24"/>
          <w:szCs w:val="24"/>
        </w:rPr>
        <w:t>等。</w:t>
      </w:r>
      <w:r>
        <w:rPr>
          <w:rFonts w:hint="eastAsia" w:ascii="仿宋" w:hAnsi="仿宋" w:eastAsia="仿宋"/>
          <w:sz w:val="24"/>
          <w:szCs w:val="24"/>
        </w:rPr>
        <w:t>重在</w:t>
      </w:r>
      <w:r>
        <w:rPr>
          <w:rFonts w:ascii="仿宋" w:hAnsi="仿宋" w:eastAsia="仿宋"/>
          <w:sz w:val="24"/>
          <w:szCs w:val="24"/>
        </w:rPr>
        <w:t>考察考生对本专业基础知识的掌握情况</w:t>
      </w:r>
      <w:r>
        <w:rPr>
          <w:rFonts w:hint="eastAsia" w:ascii="仿宋" w:hAnsi="仿宋" w:eastAsia="仿宋"/>
          <w:sz w:val="24"/>
          <w:szCs w:val="24"/>
        </w:rPr>
        <w:t>、</w:t>
      </w:r>
      <w:r>
        <w:rPr>
          <w:rFonts w:ascii="仿宋" w:hAnsi="仿宋" w:eastAsia="仿宋"/>
          <w:sz w:val="24"/>
          <w:szCs w:val="24"/>
        </w:rPr>
        <w:t>综合运用所学知识的能力、科研创新能力以及对本学科前沿领域及最新研究动态的掌握情况等。</w:t>
      </w:r>
    </w:p>
    <w:p>
      <w:pPr>
        <w:pStyle w:val="3"/>
        <w:spacing w:before="156" w:beforeLines="50" w:line="360" w:lineRule="auto"/>
        <w:ind w:firstLine="482" w:firstLineChars="200"/>
        <w:rPr>
          <w:rFonts w:ascii="仿宋" w:hAnsi="仿宋" w:eastAsia="仿宋"/>
        </w:rPr>
      </w:pPr>
      <w:r>
        <w:rPr>
          <w:rFonts w:hint="eastAsia" w:ascii="仿宋" w:hAnsi="仿宋" w:eastAsia="仿宋"/>
          <w:b/>
          <w:highlight w:val="yellow"/>
        </w:rPr>
        <w:t>复试面试时间：9月24日（周五）</w:t>
      </w:r>
      <w:r>
        <w:rPr>
          <w:rFonts w:ascii="仿宋" w:hAnsi="仿宋" w:eastAsia="仿宋"/>
          <w:b/>
          <w:highlight w:val="yellow"/>
        </w:rPr>
        <w:t>13</w:t>
      </w:r>
      <w:r>
        <w:rPr>
          <w:rFonts w:hint="eastAsia" w:ascii="仿宋" w:hAnsi="仿宋" w:eastAsia="仿宋"/>
          <w:b/>
          <w:highlight w:val="yellow"/>
        </w:rPr>
        <w:t>：0</w:t>
      </w:r>
      <w:r>
        <w:rPr>
          <w:rFonts w:ascii="仿宋" w:hAnsi="仿宋" w:eastAsia="仿宋"/>
          <w:b/>
          <w:highlight w:val="yellow"/>
        </w:rPr>
        <w:t>0</w:t>
      </w:r>
      <w:r>
        <w:rPr>
          <w:rFonts w:hint="eastAsia" w:ascii="仿宋" w:hAnsi="仿宋" w:eastAsia="仿宋"/>
          <w:b/>
          <w:highlight w:val="yellow"/>
        </w:rPr>
        <w:t>—15:</w:t>
      </w:r>
      <w:r>
        <w:rPr>
          <w:rFonts w:ascii="仿宋" w:hAnsi="仿宋" w:eastAsia="仿宋"/>
          <w:b/>
          <w:highlight w:val="yellow"/>
        </w:rPr>
        <w:t>0</w:t>
      </w:r>
      <w:r>
        <w:rPr>
          <w:rFonts w:hint="eastAsia" w:ascii="仿宋" w:hAnsi="仿宋" w:eastAsia="仿宋"/>
          <w:b/>
          <w:highlight w:val="yellow"/>
        </w:rPr>
        <w:t>0，线上方式</w:t>
      </w:r>
    </w:p>
    <w:p>
      <w:pPr>
        <w:pStyle w:val="3"/>
        <w:spacing w:before="156" w:beforeLines="50" w:line="360" w:lineRule="auto"/>
        <w:rPr>
          <w:rFonts w:ascii="仿宋" w:hAnsi="仿宋" w:eastAsia="仿宋"/>
          <w:b/>
          <w:color w:val="000000"/>
        </w:rPr>
      </w:pPr>
      <w:r>
        <w:rPr>
          <w:rFonts w:hint="eastAsia" w:ascii="仿宋" w:hAnsi="仿宋" w:eastAsia="仿宋"/>
          <w:b/>
          <w:color w:val="000000"/>
          <w:lang w:val="en-US" w:eastAsia="zh-CN"/>
        </w:rPr>
        <w:t>二</w:t>
      </w:r>
      <w:r>
        <w:rPr>
          <w:rFonts w:hint="eastAsia" w:ascii="仿宋" w:hAnsi="仿宋" w:eastAsia="仿宋"/>
          <w:b/>
          <w:color w:val="000000"/>
        </w:rPr>
        <w:t>、线上复试细则</w:t>
      </w:r>
    </w:p>
    <w:p>
      <w:pPr>
        <w:pStyle w:val="3"/>
        <w:spacing w:before="156" w:beforeLines="50" w:line="360" w:lineRule="auto"/>
        <w:ind w:firstLine="482" w:firstLineChars="200"/>
        <w:rPr>
          <w:rFonts w:ascii="仿宋_GB2312" w:eastAsia="仿宋_GB2312"/>
          <w:b/>
        </w:rPr>
      </w:pPr>
      <w:r>
        <w:rPr>
          <w:rFonts w:hint="eastAsia" w:ascii="仿宋_GB2312" w:eastAsia="仿宋_GB2312"/>
          <w:b/>
        </w:rPr>
        <w:t>（一）复试前考生模拟演练安排</w:t>
      </w:r>
    </w:p>
    <w:p>
      <w:pPr>
        <w:pStyle w:val="3"/>
        <w:spacing w:before="156" w:beforeLines="50" w:line="360" w:lineRule="auto"/>
        <w:ind w:firstLine="480" w:firstLineChars="200"/>
        <w:rPr>
          <w:rFonts w:ascii="仿宋_GB2312" w:eastAsia="仿宋_GB2312"/>
          <w:bCs/>
        </w:rPr>
      </w:pPr>
      <w:r>
        <w:rPr>
          <w:rFonts w:hint="eastAsia" w:ascii="仿宋_GB2312" w:eastAsia="仿宋_GB2312"/>
          <w:bCs/>
          <w:highlight w:val="yellow"/>
        </w:rPr>
        <w:t>学院于</w:t>
      </w:r>
      <w:r>
        <w:rPr>
          <w:rFonts w:ascii="仿宋_GB2312" w:eastAsia="仿宋_GB2312"/>
          <w:bCs/>
          <w:highlight w:val="yellow"/>
        </w:rPr>
        <w:t>9</w:t>
      </w:r>
      <w:r>
        <w:rPr>
          <w:rFonts w:hint="eastAsia" w:ascii="仿宋_GB2312" w:eastAsia="仿宋_GB2312"/>
          <w:bCs/>
          <w:highlight w:val="yellow"/>
        </w:rPr>
        <w:t>月</w:t>
      </w:r>
      <w:r>
        <w:rPr>
          <w:rFonts w:ascii="仿宋_GB2312" w:eastAsia="仿宋_GB2312"/>
          <w:bCs/>
          <w:highlight w:val="yellow"/>
        </w:rPr>
        <w:t>2</w:t>
      </w:r>
      <w:r>
        <w:rPr>
          <w:rFonts w:hint="eastAsia" w:ascii="仿宋_GB2312" w:eastAsia="仿宋_GB2312"/>
          <w:bCs/>
          <w:highlight w:val="yellow"/>
        </w:rPr>
        <w:t>4日（周五）8:30-1</w:t>
      </w:r>
      <w:r>
        <w:rPr>
          <w:rFonts w:ascii="仿宋_GB2312" w:eastAsia="仿宋_GB2312"/>
          <w:bCs/>
          <w:highlight w:val="yellow"/>
        </w:rPr>
        <w:t>0</w:t>
      </w:r>
      <w:r>
        <w:rPr>
          <w:rFonts w:hint="eastAsia" w:ascii="仿宋_GB2312" w:eastAsia="仿宋_GB2312"/>
          <w:bCs/>
          <w:highlight w:val="yellow"/>
        </w:rPr>
        <w:t>:00组织考生进行模拟演练。</w:t>
      </w:r>
      <w:r>
        <w:rPr>
          <w:rFonts w:hint="eastAsia" w:ascii="仿宋_GB2312" w:eastAsia="仿宋_GB2312"/>
          <w:bCs/>
        </w:rPr>
        <w:t>考生须配备好远程网络复试所需的设备和网络环境（见《首都经济贸易大学关于接收202</w:t>
      </w:r>
      <w:r>
        <w:rPr>
          <w:rFonts w:ascii="仿宋_GB2312" w:eastAsia="仿宋_GB2312"/>
          <w:bCs/>
        </w:rPr>
        <w:t>2</w:t>
      </w:r>
      <w:r>
        <w:rPr>
          <w:rFonts w:hint="eastAsia" w:ascii="仿宋_GB2312" w:eastAsia="仿宋_GB2312"/>
          <w:bCs/>
        </w:rPr>
        <w:t>年推免生复试考生行为规范及环境设备要求》），按时参加学院组织的模拟演练和培训。</w:t>
      </w:r>
    </w:p>
    <w:p>
      <w:pPr>
        <w:pStyle w:val="3"/>
        <w:spacing w:before="156" w:beforeLines="50" w:line="360" w:lineRule="auto"/>
        <w:ind w:firstLine="482" w:firstLineChars="200"/>
        <w:rPr>
          <w:rFonts w:ascii="仿宋_GB2312" w:eastAsia="仿宋_GB2312"/>
          <w:b/>
        </w:rPr>
      </w:pPr>
      <w:r>
        <w:rPr>
          <w:rFonts w:hint="eastAsia" w:ascii="仿宋_GB2312" w:eastAsia="仿宋_GB2312"/>
          <w:b/>
        </w:rPr>
        <w:t>（二）复试时间、地点安排及复试的程序；</w:t>
      </w:r>
    </w:p>
    <w:p>
      <w:pPr>
        <w:pStyle w:val="3"/>
        <w:spacing w:before="156" w:beforeLines="50" w:line="360" w:lineRule="auto"/>
        <w:ind w:firstLine="482" w:firstLineChars="200"/>
        <w:rPr>
          <w:rFonts w:ascii="仿宋_GB2312" w:eastAsia="仿宋_GB2312"/>
          <w:b/>
        </w:rPr>
      </w:pPr>
      <w:r>
        <w:rPr>
          <w:rFonts w:hint="eastAsia" w:ascii="仿宋_GB2312" w:eastAsia="仿宋_GB2312"/>
          <w:b/>
        </w:rPr>
        <w:t>1.复试时间、地点安排</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（1）复试时间</w:t>
      </w:r>
    </w:p>
    <w:p>
      <w:pPr>
        <w:pStyle w:val="3"/>
        <w:spacing w:before="156" w:beforeLines="50" w:line="360" w:lineRule="auto"/>
        <w:ind w:firstLine="480" w:firstLineChars="200"/>
        <w:rPr>
          <w:rFonts w:ascii="仿宋_GB2312" w:eastAsia="仿宋_GB2312"/>
          <w:bCs/>
        </w:rPr>
      </w:pPr>
      <w:r>
        <w:rPr>
          <w:rFonts w:ascii="仿宋_GB2312" w:eastAsia="仿宋_GB2312"/>
          <w:bCs/>
          <w:highlight w:val="yellow"/>
        </w:rPr>
        <w:t>9</w:t>
      </w:r>
      <w:r>
        <w:rPr>
          <w:rFonts w:hint="eastAsia" w:ascii="仿宋_GB2312" w:eastAsia="仿宋_GB2312"/>
          <w:bCs/>
          <w:highlight w:val="yellow"/>
        </w:rPr>
        <w:t xml:space="preserve">月24日 （周五） </w:t>
      </w:r>
      <w:r>
        <w:rPr>
          <w:rFonts w:hint="eastAsia" w:ascii="仿宋_GB2312" w:eastAsia="仿宋_GB2312"/>
          <w:bCs/>
          <w:highlight w:val="yellow"/>
          <w:lang w:val="en-US" w:eastAsia="zh-CN"/>
        </w:rPr>
        <w:t>下午</w:t>
      </w:r>
      <w:r>
        <w:rPr>
          <w:rFonts w:hint="eastAsia" w:ascii="仿宋_GB2312" w:eastAsia="仿宋_GB2312"/>
          <w:bCs/>
          <w:highlight w:val="yellow"/>
        </w:rPr>
        <w:t>：</w:t>
      </w:r>
      <w:r>
        <w:rPr>
          <w:rFonts w:ascii="仿宋_GB2312" w:eastAsia="仿宋_GB2312"/>
          <w:bCs/>
          <w:highlight w:val="yellow"/>
        </w:rPr>
        <w:t>13</w:t>
      </w:r>
      <w:r>
        <w:rPr>
          <w:rFonts w:hint="eastAsia" w:ascii="仿宋_GB2312" w:eastAsia="仿宋_GB2312"/>
          <w:bCs/>
          <w:highlight w:val="yellow"/>
        </w:rPr>
        <w:t>：0</w:t>
      </w:r>
      <w:r>
        <w:rPr>
          <w:rFonts w:ascii="仿宋_GB2312" w:eastAsia="仿宋_GB2312"/>
          <w:bCs/>
          <w:highlight w:val="yellow"/>
        </w:rPr>
        <w:t>0</w:t>
      </w:r>
      <w:r>
        <w:rPr>
          <w:rFonts w:hint="eastAsia" w:ascii="仿宋_GB2312" w:eastAsia="仿宋_GB2312"/>
          <w:bCs/>
          <w:highlight w:val="yellow"/>
        </w:rPr>
        <w:t>-1</w:t>
      </w:r>
      <w:r>
        <w:rPr>
          <w:rFonts w:ascii="仿宋_GB2312" w:eastAsia="仿宋_GB2312"/>
          <w:bCs/>
          <w:highlight w:val="yellow"/>
        </w:rPr>
        <w:t>5</w:t>
      </w:r>
      <w:r>
        <w:rPr>
          <w:rFonts w:hint="eastAsia" w:ascii="仿宋_GB2312" w:eastAsia="仿宋_GB2312"/>
          <w:bCs/>
          <w:highlight w:val="yellow"/>
        </w:rPr>
        <w:t>:</w:t>
      </w:r>
      <w:r>
        <w:rPr>
          <w:rFonts w:ascii="仿宋_GB2312" w:eastAsia="仿宋_GB2312"/>
          <w:bCs/>
          <w:highlight w:val="yellow"/>
        </w:rPr>
        <w:t>0</w:t>
      </w:r>
      <w:r>
        <w:rPr>
          <w:rFonts w:hint="eastAsia" w:ascii="仿宋_GB2312" w:eastAsia="仿宋_GB2312"/>
          <w:bCs/>
          <w:highlight w:val="yellow"/>
        </w:rPr>
        <w:t>0</w:t>
      </w:r>
      <w:r>
        <w:rPr>
          <w:rFonts w:hint="eastAsia" w:ascii="仿宋_GB2312" w:eastAsia="仿宋_GB2312"/>
          <w:bCs/>
        </w:rPr>
        <w:t xml:space="preserve">  </w:t>
      </w:r>
    </w:p>
    <w:p>
      <w:pPr>
        <w:pStyle w:val="3"/>
        <w:spacing w:before="156" w:beforeLines="50" w:line="360" w:lineRule="auto"/>
        <w:ind w:firstLine="482" w:firstLineChars="200"/>
        <w:rPr>
          <w:rFonts w:ascii="仿宋_GB2312" w:eastAsia="仿宋_GB2312"/>
          <w:b/>
        </w:rPr>
      </w:pPr>
      <w:r>
        <w:rPr>
          <w:rFonts w:hint="eastAsia" w:ascii="仿宋_GB2312" w:eastAsia="仿宋_GB2312"/>
          <w:b/>
        </w:rPr>
        <w:t>2.复试地点</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复试小组成员在慎思楼集中采用远程网络形式复试考生，所有考生须在具有网络条件的独立封闭空间参加复试，不得在公共场所参加。</w:t>
      </w:r>
    </w:p>
    <w:p>
      <w:pPr>
        <w:pStyle w:val="3"/>
        <w:spacing w:before="156" w:beforeLines="50" w:line="360" w:lineRule="auto"/>
        <w:ind w:firstLine="482" w:firstLineChars="200"/>
        <w:rPr>
          <w:rFonts w:ascii="仿宋_GB2312" w:eastAsia="仿宋_GB2312"/>
          <w:b/>
        </w:rPr>
      </w:pPr>
      <w:r>
        <w:rPr>
          <w:rFonts w:hint="eastAsia" w:ascii="仿宋_GB2312" w:eastAsia="仿宋_GB2312"/>
          <w:b/>
        </w:rPr>
        <w:t>3.复试程序</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复试采取网络面试形式，由不少于5名硕士导师组成面试小组。</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面试内容包括：外国语听力和口语测试；专业素质和能力测试；综合素养（包括思想政治素质和道德品德考核，诚信评判，人文素养，举止、表达和礼仪等）三个部分。</w:t>
      </w:r>
    </w:p>
    <w:p>
      <w:pPr>
        <w:pStyle w:val="3"/>
        <w:spacing w:before="156" w:beforeLines="50" w:line="360" w:lineRule="auto"/>
        <w:ind w:firstLine="482" w:firstLineChars="200"/>
        <w:rPr>
          <w:rFonts w:ascii="仿宋_GB2312" w:eastAsia="仿宋_GB2312"/>
          <w:b/>
        </w:rPr>
      </w:pPr>
      <w:r>
        <w:rPr>
          <w:rFonts w:hint="eastAsia" w:ascii="仿宋_GB2312" w:eastAsia="仿宋_GB2312"/>
          <w:b/>
        </w:rPr>
        <w:t>（三）复试成绩和录取原则</w:t>
      </w:r>
    </w:p>
    <w:p>
      <w:pPr>
        <w:pStyle w:val="3"/>
        <w:spacing w:before="156" w:beforeLines="50" w:line="360" w:lineRule="auto"/>
        <w:ind w:firstLine="482" w:firstLineChars="200"/>
        <w:rPr>
          <w:rFonts w:ascii="仿宋_GB2312" w:eastAsia="仿宋_GB2312"/>
          <w:b/>
        </w:rPr>
      </w:pPr>
      <w:r>
        <w:rPr>
          <w:rFonts w:hint="eastAsia" w:ascii="仿宋_GB2312" w:eastAsia="仿宋_GB2312"/>
          <w:b/>
        </w:rPr>
        <w:t>1、按照复试成绩由高至低排序作为拟录取的依据。</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复试成绩总分100分，外语听力、口语考核占20%，专业素质等考核占80%。</w:t>
      </w:r>
    </w:p>
    <w:p>
      <w:pPr>
        <w:pStyle w:val="3"/>
        <w:spacing w:before="156" w:beforeLines="50" w:line="360" w:lineRule="auto"/>
        <w:ind w:firstLine="482" w:firstLineChars="200"/>
        <w:rPr>
          <w:rFonts w:ascii="仿宋_GB2312" w:eastAsia="仿宋_GB2312"/>
          <w:b/>
        </w:rPr>
      </w:pPr>
      <w:r>
        <w:rPr>
          <w:rFonts w:hint="eastAsia" w:ascii="仿宋_GB2312" w:eastAsia="仿宋_GB2312"/>
          <w:b/>
        </w:rPr>
        <w:t>2、入学时我校还将进行录取资格复审。复审中有下列问题之一者，取消申请人的入学资格。</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（1）未能获得毕业、学位证书；</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（2）网上注册信息存在伪造现象或者申请人故意隐瞒了有可能影响其录取的信息；</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（3）考生档案未按规定转至我校；</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（4）有《普通高等学校招生体检工作指导意见》中所列不予录取的情况；</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（5）受到纪律处分，毕业设计（论文）未取得良好及以上成绩；</w:t>
      </w:r>
    </w:p>
    <w:p>
      <w:pPr>
        <w:pStyle w:val="3"/>
        <w:spacing w:before="156" w:beforeLines="50" w:line="360" w:lineRule="auto"/>
        <w:ind w:firstLine="480" w:firstLineChars="200"/>
        <w:rPr>
          <w:rFonts w:ascii="仿宋_GB2312" w:eastAsia="仿宋_GB2312"/>
          <w:bCs/>
        </w:rPr>
      </w:pPr>
      <w:r>
        <w:rPr>
          <w:rFonts w:hint="eastAsia" w:ascii="仿宋_GB2312" w:eastAsia="仿宋_GB2312"/>
          <w:bCs/>
        </w:rPr>
        <w:t>（6）政审不合格。</w:t>
      </w:r>
    </w:p>
    <w:p>
      <w:pPr>
        <w:pStyle w:val="3"/>
        <w:spacing w:before="156" w:beforeLines="50" w:line="360" w:lineRule="auto"/>
        <w:rPr>
          <w:rFonts w:ascii="仿宋" w:hAnsi="仿宋" w:eastAsia="仿宋"/>
          <w:b/>
          <w:color w:val="000000"/>
        </w:rPr>
      </w:pPr>
      <w:r>
        <w:rPr>
          <w:rFonts w:hint="eastAsia" w:ascii="仿宋" w:hAnsi="仿宋" w:eastAsia="仿宋"/>
          <w:b/>
          <w:color w:val="000000"/>
          <w:lang w:val="en-US" w:eastAsia="zh-CN"/>
        </w:rPr>
        <w:t>三</w:t>
      </w:r>
      <w:bookmarkStart w:id="0" w:name="_GoBack"/>
      <w:bookmarkEnd w:id="0"/>
      <w:r>
        <w:rPr>
          <w:rFonts w:hint="eastAsia" w:ascii="仿宋" w:hAnsi="仿宋" w:eastAsia="仿宋"/>
          <w:b/>
          <w:color w:val="000000"/>
        </w:rPr>
        <w:t>、学院联系方式</w:t>
      </w:r>
    </w:p>
    <w:p>
      <w:pPr>
        <w:pStyle w:val="3"/>
        <w:spacing w:before="156" w:beforeLines="50" w:line="360" w:lineRule="auto"/>
        <w:ind w:firstLine="480" w:firstLineChars="200"/>
        <w:rPr>
          <w:rFonts w:ascii="仿宋" w:hAnsi="仿宋" w:eastAsia="仿宋"/>
          <w:color w:val="000000"/>
        </w:rPr>
      </w:pPr>
      <w:r>
        <w:rPr>
          <w:rFonts w:hint="eastAsia" w:ascii="仿宋" w:hAnsi="仿宋" w:eastAsia="仿宋"/>
          <w:bCs/>
          <w:color w:val="000000"/>
        </w:rPr>
        <w:t>联系人：王老师，联系电话：010-83951031，办公室：慎思楼430室。</w:t>
      </w:r>
    </w:p>
    <w:p/>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05192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C4879"/>
    <w:rsid w:val="325D0C46"/>
    <w:rsid w:val="63DC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2021-09-17T00:43:00Z</dcterms:created>
  <dc:creator>Sophie</dc:creator>
  <cp:lastModifiedBy>Sophie</cp:lastModifiedBy>
  <dcterms:modified xsi:type="dcterms:W3CDTF">2021-09-17T00:46:48Z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F07CB5EB21BA4AB7A0ABC7A7514699B3</vt:lpwstr>
  </property>
</Properties>
</file>