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25" w:rsidRPr="007C4525" w:rsidRDefault="007C4525" w:rsidP="007C4525">
      <w:pPr>
        <w:widowControl/>
        <w:jc w:val="center"/>
        <w:rPr>
          <w:rFonts w:ascii="Verdana" w:eastAsia="宋体" w:hAnsi="Verdana" w:cs="宋体"/>
          <w:color w:val="333333"/>
          <w:kern w:val="0"/>
          <w:sz w:val="18"/>
          <w:szCs w:val="18"/>
        </w:rPr>
      </w:pPr>
      <w:r w:rsidRPr="007C4525">
        <w:rPr>
          <w:rFonts w:ascii="Verdana" w:eastAsia="宋体" w:hAnsi="Verdana" w:cs="宋体"/>
          <w:color w:val="333333"/>
          <w:kern w:val="0"/>
          <w:sz w:val="36"/>
          <w:szCs w:val="36"/>
        </w:rPr>
        <w:t>首都经济贸易大学</w:t>
      </w:r>
    </w:p>
    <w:p w:rsidR="007C4525" w:rsidRPr="007C4525" w:rsidRDefault="007C4525" w:rsidP="007C4525">
      <w:pPr>
        <w:widowControl/>
        <w:jc w:val="center"/>
        <w:rPr>
          <w:rFonts w:ascii="Verdana" w:eastAsia="宋体" w:hAnsi="Verdana" w:cs="宋体"/>
          <w:color w:val="333333"/>
          <w:kern w:val="0"/>
          <w:sz w:val="18"/>
          <w:szCs w:val="18"/>
        </w:rPr>
      </w:pPr>
      <w:r w:rsidRPr="007C4525">
        <w:rPr>
          <w:rFonts w:ascii="Verdana" w:eastAsia="宋体" w:hAnsi="Verdana" w:cs="宋体"/>
          <w:color w:val="333333"/>
          <w:kern w:val="0"/>
          <w:sz w:val="36"/>
          <w:szCs w:val="36"/>
        </w:rPr>
        <w:t>关于处理学位论文作假行为的实施细则</w:t>
      </w:r>
    </w:p>
    <w:p w:rsidR="007C4525" w:rsidRPr="007C4525" w:rsidRDefault="007C4525" w:rsidP="007C4525">
      <w:pPr>
        <w:widowControl/>
        <w:jc w:val="center"/>
        <w:rPr>
          <w:rFonts w:ascii="Verdana" w:eastAsia="宋体" w:hAnsi="Verdana" w:cs="宋体"/>
          <w:color w:val="333333"/>
          <w:kern w:val="0"/>
          <w:sz w:val="18"/>
          <w:szCs w:val="18"/>
        </w:rPr>
      </w:pPr>
      <w:r w:rsidRPr="007C4525">
        <w:rPr>
          <w:rFonts w:ascii="Verdana" w:eastAsia="宋体" w:hAnsi="Verdana" w:cs="宋体"/>
          <w:color w:val="333333"/>
          <w:kern w:val="0"/>
          <w:sz w:val="30"/>
          <w:szCs w:val="30"/>
        </w:rPr>
        <w:t>（</w:t>
      </w:r>
      <w:r w:rsidRPr="007C4525">
        <w:rPr>
          <w:rFonts w:ascii="Verdana" w:eastAsia="宋体" w:hAnsi="Verdana" w:cs="宋体"/>
          <w:color w:val="333333"/>
          <w:kern w:val="0"/>
          <w:sz w:val="30"/>
          <w:szCs w:val="30"/>
        </w:rPr>
        <w:t>2014</w:t>
      </w:r>
      <w:r w:rsidRPr="007C4525">
        <w:rPr>
          <w:rFonts w:ascii="Verdana" w:eastAsia="宋体" w:hAnsi="Verdana" w:cs="宋体"/>
          <w:color w:val="333333"/>
          <w:kern w:val="0"/>
          <w:sz w:val="30"/>
          <w:szCs w:val="30"/>
        </w:rPr>
        <w:t>年</w:t>
      </w:r>
      <w:r w:rsidRPr="007C4525">
        <w:rPr>
          <w:rFonts w:ascii="Verdana" w:eastAsia="宋体" w:hAnsi="Verdana" w:cs="宋体"/>
          <w:color w:val="333333"/>
          <w:kern w:val="0"/>
          <w:sz w:val="30"/>
          <w:szCs w:val="30"/>
        </w:rPr>
        <w:t>12</w:t>
      </w:r>
      <w:r w:rsidRPr="007C4525">
        <w:rPr>
          <w:rFonts w:ascii="Verdana" w:eastAsia="宋体" w:hAnsi="Verdana" w:cs="宋体"/>
          <w:color w:val="333333"/>
          <w:kern w:val="0"/>
          <w:sz w:val="30"/>
          <w:szCs w:val="30"/>
        </w:rPr>
        <w:t>月</w:t>
      </w:r>
      <w:r w:rsidRPr="007C4525">
        <w:rPr>
          <w:rFonts w:ascii="Verdana" w:eastAsia="宋体" w:hAnsi="Verdana" w:cs="宋体"/>
          <w:color w:val="333333"/>
          <w:kern w:val="0"/>
          <w:sz w:val="30"/>
          <w:szCs w:val="30"/>
        </w:rPr>
        <w:t>24</w:t>
      </w:r>
      <w:r w:rsidRPr="007C4525">
        <w:rPr>
          <w:rFonts w:ascii="Verdana" w:eastAsia="宋体" w:hAnsi="Verdana" w:cs="宋体"/>
          <w:color w:val="333333"/>
          <w:kern w:val="0"/>
          <w:sz w:val="30"/>
          <w:szCs w:val="30"/>
        </w:rPr>
        <w:t>日校学位评定委员会通过）</w:t>
      </w:r>
    </w:p>
    <w:p w:rsidR="007C4525" w:rsidRPr="007C4525" w:rsidRDefault="007C4525" w:rsidP="007C4525">
      <w:pPr>
        <w:widowControl/>
        <w:ind w:hanging="855"/>
        <w:jc w:val="center"/>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第一章</w:t>
      </w:r>
      <w:r w:rsidRPr="007C4525">
        <w:rPr>
          <w:rFonts w:ascii="Times New Roman" w:eastAsia="宋体" w:hAnsi="Times New Roman" w:cs="Times New Roman"/>
          <w:b/>
          <w:bCs/>
          <w:color w:val="333333"/>
          <w:kern w:val="0"/>
          <w:sz w:val="14"/>
          <w:szCs w:val="14"/>
        </w:rPr>
        <w:t xml:space="preserve">       </w:t>
      </w:r>
      <w:r w:rsidRPr="007C4525">
        <w:rPr>
          <w:rFonts w:ascii="Verdana" w:eastAsia="宋体" w:hAnsi="Verdana" w:cs="宋体"/>
          <w:b/>
          <w:bCs/>
          <w:color w:val="333333"/>
          <w:kern w:val="0"/>
          <w:sz w:val="28"/>
          <w:szCs w:val="28"/>
        </w:rPr>
        <w:t> </w:t>
      </w:r>
      <w:r w:rsidRPr="007C4525">
        <w:rPr>
          <w:rFonts w:ascii="Verdana" w:eastAsia="宋体" w:hAnsi="Verdana" w:cs="宋体"/>
          <w:b/>
          <w:bCs/>
          <w:color w:val="333333"/>
          <w:kern w:val="0"/>
          <w:sz w:val="28"/>
          <w:szCs w:val="28"/>
        </w:rPr>
        <w:t>总则</w:t>
      </w:r>
    </w:p>
    <w:p w:rsidR="007C4525" w:rsidRPr="007C4525" w:rsidRDefault="007C4525" w:rsidP="007C4525">
      <w:pPr>
        <w:widowControl/>
        <w:ind w:firstLine="562"/>
        <w:jc w:val="left"/>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第一条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为规范学位论文管理，推进建立良好学风，严肃处理学位论文作假行为，提高我校人才培养质量，根据教育部《学位论文作假行为处理办法》、《首都经济贸易大学学位授予工作细则》和《首都经济贸易大学学术规范管理办法》等的相关规定，制定本实施细则。</w:t>
      </w:r>
    </w:p>
    <w:p w:rsidR="007C4525" w:rsidRPr="007C4525" w:rsidRDefault="007C4525" w:rsidP="007C4525">
      <w:pPr>
        <w:widowControl/>
        <w:ind w:firstLine="562"/>
        <w:jc w:val="left"/>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第二条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向我校申请博士、硕士学位所提交的博士学位论文和硕士学位论文与本科生毕业论文（设计）（统称为学位论文），出现本细则所列作假情形的，依照本细则的规定处理。</w:t>
      </w:r>
    </w:p>
    <w:p w:rsidR="007C4525" w:rsidRPr="007C4525" w:rsidRDefault="007C4525" w:rsidP="007C4525">
      <w:pPr>
        <w:widowControl/>
        <w:ind w:firstLine="562"/>
        <w:jc w:val="center"/>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第二章</w:t>
      </w:r>
      <w:r w:rsidRPr="007C4525">
        <w:rPr>
          <w:rFonts w:ascii="Verdana" w:eastAsia="宋体" w:hAnsi="Verdana" w:cs="宋体"/>
          <w:b/>
          <w:bCs/>
          <w:color w:val="333333"/>
          <w:kern w:val="0"/>
          <w:sz w:val="28"/>
          <w:szCs w:val="28"/>
        </w:rPr>
        <w:t>    </w:t>
      </w:r>
      <w:r w:rsidRPr="007C4525">
        <w:rPr>
          <w:rFonts w:ascii="Verdana" w:eastAsia="宋体" w:hAnsi="Verdana" w:cs="宋体"/>
          <w:b/>
          <w:bCs/>
          <w:color w:val="333333"/>
          <w:kern w:val="0"/>
          <w:sz w:val="28"/>
          <w:szCs w:val="28"/>
        </w:rPr>
        <w:t>管理机构及其职责</w:t>
      </w:r>
    </w:p>
    <w:p w:rsidR="007C4525" w:rsidRPr="007C4525" w:rsidRDefault="007C4525" w:rsidP="007C4525">
      <w:pPr>
        <w:widowControl/>
        <w:ind w:firstLine="562"/>
        <w:jc w:val="left"/>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第三条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校学位评定委员会是处理学位论文作假行为的领导机构，负责对学位论文作假行为的最终审核和做出处理决定。</w:t>
      </w:r>
    </w:p>
    <w:p w:rsidR="007C4525" w:rsidRPr="007C4525" w:rsidRDefault="007C4525" w:rsidP="007C4525">
      <w:pPr>
        <w:widowControl/>
        <w:ind w:firstLine="562"/>
        <w:jc w:val="left"/>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第四条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校学位评定委员会办公室（以下简称学位办）统筹负责全校学位论文作假行为认定工作的组织与管理，受理学位论文作假行为的复议申请，并组织专家复议。</w:t>
      </w:r>
    </w:p>
    <w:p w:rsidR="007C4525" w:rsidRPr="007C4525" w:rsidRDefault="007C4525" w:rsidP="007C4525">
      <w:pPr>
        <w:widowControl/>
        <w:ind w:firstLine="562"/>
        <w:jc w:val="left"/>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第五条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各学院（系、中心）学位</w:t>
      </w:r>
      <w:proofErr w:type="gramStart"/>
      <w:r w:rsidRPr="007C4525">
        <w:rPr>
          <w:rFonts w:ascii="Verdana" w:eastAsia="宋体" w:hAnsi="Verdana" w:cs="宋体"/>
          <w:color w:val="333333"/>
          <w:kern w:val="0"/>
          <w:sz w:val="28"/>
          <w:szCs w:val="28"/>
        </w:rPr>
        <w:t>评定分</w:t>
      </w:r>
      <w:proofErr w:type="gramEnd"/>
      <w:r w:rsidRPr="007C4525">
        <w:rPr>
          <w:rFonts w:ascii="Verdana" w:eastAsia="宋体" w:hAnsi="Verdana" w:cs="宋体"/>
          <w:color w:val="333333"/>
          <w:kern w:val="0"/>
          <w:sz w:val="28"/>
          <w:szCs w:val="28"/>
        </w:rPr>
        <w:t>委员会负责对本单位学位论文作假行为的认定及复议工作。</w:t>
      </w:r>
    </w:p>
    <w:p w:rsidR="007C4525" w:rsidRPr="007C4525" w:rsidRDefault="007C4525" w:rsidP="007C4525">
      <w:pPr>
        <w:widowControl/>
        <w:ind w:hanging="885"/>
        <w:jc w:val="center"/>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第三章</w:t>
      </w:r>
      <w:r w:rsidRPr="007C4525">
        <w:rPr>
          <w:rFonts w:ascii="Times New Roman" w:eastAsia="宋体" w:hAnsi="Times New Roman" w:cs="Times New Roman"/>
          <w:b/>
          <w:bCs/>
          <w:color w:val="333333"/>
          <w:kern w:val="0"/>
          <w:sz w:val="14"/>
          <w:szCs w:val="14"/>
        </w:rPr>
        <w:t xml:space="preserve">     </w:t>
      </w:r>
      <w:r w:rsidRPr="007C4525">
        <w:rPr>
          <w:rFonts w:ascii="Verdana" w:eastAsia="宋体" w:hAnsi="Verdana" w:cs="宋体"/>
          <w:b/>
          <w:bCs/>
          <w:color w:val="333333"/>
          <w:kern w:val="0"/>
          <w:sz w:val="28"/>
          <w:szCs w:val="28"/>
        </w:rPr>
        <w:t> </w:t>
      </w:r>
      <w:r w:rsidRPr="007C4525">
        <w:rPr>
          <w:rFonts w:ascii="Verdana" w:eastAsia="宋体" w:hAnsi="Verdana" w:cs="宋体"/>
          <w:b/>
          <w:bCs/>
          <w:color w:val="333333"/>
          <w:kern w:val="0"/>
          <w:sz w:val="28"/>
          <w:szCs w:val="28"/>
        </w:rPr>
        <w:t>作假行为</w:t>
      </w:r>
    </w:p>
    <w:p w:rsidR="007C4525" w:rsidRPr="007C4525" w:rsidRDefault="007C4525" w:rsidP="007C4525">
      <w:pPr>
        <w:widowControl/>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 xml:space="preserve">        </w:t>
      </w:r>
      <w:r w:rsidRPr="007C4525">
        <w:rPr>
          <w:rFonts w:ascii="Verdana" w:eastAsia="宋体" w:hAnsi="Verdana" w:cs="宋体"/>
          <w:b/>
          <w:bCs/>
          <w:color w:val="333333"/>
          <w:kern w:val="0"/>
          <w:sz w:val="28"/>
          <w:szCs w:val="28"/>
        </w:rPr>
        <w:t>第六条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凡具备下列情形之一者，认定为学位论文作假行为：</w:t>
      </w:r>
    </w:p>
    <w:p w:rsidR="007C4525" w:rsidRPr="007C4525" w:rsidRDefault="007C4525" w:rsidP="007C4525">
      <w:pPr>
        <w:widowControl/>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lastRenderedPageBreak/>
        <w:t xml:space="preserve">      </w:t>
      </w:r>
      <w:r w:rsidRPr="007C4525">
        <w:rPr>
          <w:rFonts w:ascii="Verdana" w:eastAsia="宋体" w:hAnsi="Verdana" w:cs="宋体"/>
          <w:color w:val="333333"/>
          <w:kern w:val="0"/>
          <w:sz w:val="28"/>
          <w:szCs w:val="28"/>
        </w:rPr>
        <w:t>（一）引用他人受保护的观点、方案、资料、数据等，不加注释说明出处的。</w:t>
      </w:r>
    </w:p>
    <w:p w:rsidR="007C4525" w:rsidRPr="007C4525" w:rsidRDefault="007C4525" w:rsidP="007C4525">
      <w:pPr>
        <w:widowControl/>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 xml:space="preserve">      </w:t>
      </w:r>
      <w:r w:rsidRPr="007C4525">
        <w:rPr>
          <w:rFonts w:ascii="Verdana" w:eastAsia="宋体" w:hAnsi="Verdana" w:cs="宋体"/>
          <w:color w:val="333333"/>
          <w:kern w:val="0"/>
          <w:sz w:val="28"/>
          <w:szCs w:val="28"/>
        </w:rPr>
        <w:t>（二）引用重复率超过学校规定标准的。</w:t>
      </w:r>
    </w:p>
    <w:p w:rsidR="007C4525" w:rsidRPr="007C4525" w:rsidRDefault="007C4525" w:rsidP="007C4525">
      <w:pPr>
        <w:widowControl/>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 xml:space="preserve">      </w:t>
      </w:r>
      <w:r w:rsidRPr="007C4525">
        <w:rPr>
          <w:rFonts w:ascii="Verdana" w:eastAsia="宋体" w:hAnsi="Verdana" w:cs="宋体"/>
          <w:color w:val="333333"/>
          <w:kern w:val="0"/>
          <w:sz w:val="28"/>
          <w:szCs w:val="28"/>
        </w:rPr>
        <w:t>（三）伪造数据的。</w:t>
      </w:r>
    </w:p>
    <w:p w:rsidR="007C4525" w:rsidRPr="007C4525" w:rsidRDefault="007C4525" w:rsidP="007C4525">
      <w:pPr>
        <w:widowControl/>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 xml:space="preserve">      </w:t>
      </w:r>
      <w:r w:rsidRPr="007C4525">
        <w:rPr>
          <w:rFonts w:ascii="Verdana" w:eastAsia="宋体" w:hAnsi="Verdana" w:cs="宋体"/>
          <w:color w:val="333333"/>
          <w:kern w:val="0"/>
          <w:sz w:val="28"/>
          <w:szCs w:val="28"/>
        </w:rPr>
        <w:t>（四）购买、出售学位论文或组织学位论文买卖的。</w:t>
      </w:r>
    </w:p>
    <w:p w:rsidR="007C4525" w:rsidRPr="007C4525" w:rsidRDefault="007C4525" w:rsidP="007C4525">
      <w:pPr>
        <w:widowControl/>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 xml:space="preserve">      </w:t>
      </w:r>
      <w:r w:rsidRPr="007C4525">
        <w:rPr>
          <w:rFonts w:ascii="Verdana" w:eastAsia="宋体" w:hAnsi="Verdana" w:cs="宋体"/>
          <w:color w:val="333333"/>
          <w:kern w:val="0"/>
          <w:sz w:val="28"/>
          <w:szCs w:val="28"/>
        </w:rPr>
        <w:t>（五）由他人代写、为他人代写学位论文或组织学位论文代写的。</w:t>
      </w:r>
    </w:p>
    <w:p w:rsidR="007C4525" w:rsidRPr="007C4525" w:rsidRDefault="007C4525" w:rsidP="007C4525">
      <w:pPr>
        <w:widowControl/>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 xml:space="preserve">      </w:t>
      </w:r>
      <w:r w:rsidRPr="007C4525">
        <w:rPr>
          <w:rFonts w:ascii="Verdana" w:eastAsia="宋体" w:hAnsi="Verdana" w:cs="宋体"/>
          <w:color w:val="333333"/>
          <w:kern w:val="0"/>
          <w:sz w:val="28"/>
          <w:szCs w:val="28"/>
        </w:rPr>
        <w:t>（六）有其他严重学位论文作假情形的。</w:t>
      </w:r>
    </w:p>
    <w:p w:rsidR="007C4525" w:rsidRPr="007C4525" w:rsidRDefault="007C4525" w:rsidP="007C4525">
      <w:pPr>
        <w:widowControl/>
        <w:ind w:firstLine="562"/>
        <w:jc w:val="center"/>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第四章认定程序和复议</w:t>
      </w:r>
    </w:p>
    <w:p w:rsidR="007C4525" w:rsidRPr="007C4525" w:rsidRDefault="007C4525" w:rsidP="007C4525">
      <w:pPr>
        <w:widowControl/>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 xml:space="preserve">        </w:t>
      </w:r>
      <w:r w:rsidRPr="007C4525">
        <w:rPr>
          <w:rFonts w:ascii="Verdana" w:eastAsia="宋体" w:hAnsi="Verdana" w:cs="宋体"/>
          <w:b/>
          <w:bCs/>
          <w:color w:val="333333"/>
          <w:kern w:val="0"/>
          <w:sz w:val="28"/>
          <w:szCs w:val="28"/>
        </w:rPr>
        <w:t>第七条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学院（系、中心）学位</w:t>
      </w:r>
      <w:proofErr w:type="gramStart"/>
      <w:r w:rsidRPr="007C4525">
        <w:rPr>
          <w:rFonts w:ascii="Verdana" w:eastAsia="宋体" w:hAnsi="Verdana" w:cs="宋体"/>
          <w:color w:val="333333"/>
          <w:kern w:val="0"/>
          <w:sz w:val="28"/>
          <w:szCs w:val="28"/>
        </w:rPr>
        <w:t>评定分</w:t>
      </w:r>
      <w:proofErr w:type="gramEnd"/>
      <w:r w:rsidRPr="007C4525">
        <w:rPr>
          <w:rFonts w:ascii="Verdana" w:eastAsia="宋体" w:hAnsi="Verdana" w:cs="宋体"/>
          <w:color w:val="333333"/>
          <w:kern w:val="0"/>
          <w:sz w:val="28"/>
          <w:szCs w:val="28"/>
        </w:rPr>
        <w:t>委员对有下列情形之一的学位论文，直接认定为存在学位论文作假行为，并填写《学位论文作假行为认定与处理意见表》，及时报送学位办。</w:t>
      </w:r>
    </w:p>
    <w:p w:rsidR="007C4525" w:rsidRPr="007C4525" w:rsidRDefault="007C4525" w:rsidP="007C4525">
      <w:pPr>
        <w:widowControl/>
        <w:ind w:firstLine="420"/>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（一）在学位论文预答辩或答辩阶段，答辩委员会认定存在作假行为的。</w:t>
      </w:r>
    </w:p>
    <w:p w:rsidR="007C4525" w:rsidRPr="007C4525" w:rsidRDefault="007C4525" w:rsidP="007C4525">
      <w:pPr>
        <w:widowControl/>
        <w:ind w:firstLine="420"/>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（二）在学院（系、中心）负责的（学位）论文评阅阶段，评阅专家认定存在作假行为，经审核属实的。</w:t>
      </w:r>
    </w:p>
    <w:p w:rsidR="007C4525" w:rsidRPr="007C4525" w:rsidRDefault="007C4525" w:rsidP="007C4525">
      <w:pPr>
        <w:widowControl/>
        <w:ind w:firstLine="420"/>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（三）引用重复率超过学校规定标准的。</w:t>
      </w:r>
    </w:p>
    <w:p w:rsidR="007C4525" w:rsidRPr="007C4525" w:rsidRDefault="007C4525" w:rsidP="007C4525">
      <w:pPr>
        <w:widowControl/>
        <w:ind w:firstLine="420"/>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（四）接到作假行为举报，经审核属实的。</w:t>
      </w:r>
    </w:p>
    <w:p w:rsidR="007C4525" w:rsidRPr="007C4525" w:rsidRDefault="007C4525" w:rsidP="007C4525">
      <w:pPr>
        <w:widowControl/>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 xml:space="preserve">   </w:t>
      </w:r>
      <w:r w:rsidRPr="007C4525">
        <w:rPr>
          <w:rFonts w:ascii="Verdana" w:eastAsia="宋体" w:hAnsi="Verdana" w:cs="宋体"/>
          <w:b/>
          <w:bCs/>
          <w:color w:val="333333"/>
          <w:kern w:val="0"/>
          <w:sz w:val="28"/>
          <w:szCs w:val="28"/>
        </w:rPr>
        <w:t xml:space="preserve">     </w:t>
      </w:r>
      <w:r w:rsidRPr="007C4525">
        <w:rPr>
          <w:rFonts w:ascii="Verdana" w:eastAsia="宋体" w:hAnsi="Verdana" w:cs="宋体"/>
          <w:b/>
          <w:bCs/>
          <w:color w:val="333333"/>
          <w:kern w:val="0"/>
          <w:sz w:val="28"/>
          <w:szCs w:val="28"/>
        </w:rPr>
        <w:t>第八条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学位办根据学位授予程序组织的校内论文查重、专家评阅或者接到作假行为举报等情况，对论文是否存在作假行为进行认定，对认定存在作假行为的，填写《学位论文作假行为认定与处理意见表》。</w:t>
      </w:r>
    </w:p>
    <w:p w:rsidR="007C4525" w:rsidRPr="007C4525" w:rsidRDefault="007C4525" w:rsidP="007C4525">
      <w:pPr>
        <w:widowControl/>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lastRenderedPageBreak/>
        <w:t xml:space="preserve">        </w:t>
      </w:r>
      <w:r w:rsidRPr="007C4525">
        <w:rPr>
          <w:rFonts w:ascii="Verdana" w:eastAsia="宋体" w:hAnsi="Verdana" w:cs="宋体"/>
          <w:b/>
          <w:bCs/>
          <w:color w:val="333333"/>
          <w:kern w:val="0"/>
          <w:sz w:val="28"/>
          <w:szCs w:val="28"/>
        </w:rPr>
        <w:t>第九条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学位办根据学位论文作假行为的严重程度，在《学位论文作假行为认定与处理意见表》上填写处理意见，并及时通知学位申请人所在学院</w:t>
      </w:r>
      <w:r w:rsidRPr="007C4525">
        <w:rPr>
          <w:rFonts w:ascii="Verdana" w:eastAsia="宋体" w:hAnsi="Verdana" w:cs="宋体"/>
          <w:color w:val="333333"/>
          <w:kern w:val="0"/>
          <w:sz w:val="28"/>
          <w:szCs w:val="28"/>
        </w:rPr>
        <w:t>(</w:t>
      </w:r>
      <w:r w:rsidRPr="007C4525">
        <w:rPr>
          <w:rFonts w:ascii="Verdana" w:eastAsia="宋体" w:hAnsi="Verdana" w:cs="宋体"/>
          <w:color w:val="333333"/>
          <w:kern w:val="0"/>
          <w:sz w:val="28"/>
          <w:szCs w:val="28"/>
        </w:rPr>
        <w:t>系、中心），并由学院（系、中心）书面告知学位申请人及相关责任人。</w:t>
      </w:r>
    </w:p>
    <w:p w:rsidR="007C4525" w:rsidRPr="007C4525" w:rsidRDefault="007C4525" w:rsidP="007C4525">
      <w:pPr>
        <w:widowControl/>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 </w:t>
      </w:r>
      <w:r w:rsidRPr="007C4525">
        <w:rPr>
          <w:rFonts w:ascii="Verdana" w:eastAsia="宋体" w:hAnsi="Verdana" w:cs="宋体"/>
          <w:b/>
          <w:bCs/>
          <w:color w:val="333333"/>
          <w:kern w:val="0"/>
          <w:sz w:val="28"/>
          <w:szCs w:val="28"/>
        </w:rPr>
        <w:t xml:space="preserve">       </w:t>
      </w:r>
      <w:r w:rsidRPr="007C4525">
        <w:rPr>
          <w:rFonts w:ascii="Verdana" w:eastAsia="宋体" w:hAnsi="Verdana" w:cs="宋体"/>
          <w:b/>
          <w:bCs/>
          <w:color w:val="333333"/>
          <w:kern w:val="0"/>
          <w:sz w:val="28"/>
          <w:szCs w:val="28"/>
        </w:rPr>
        <w:t>第十条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学位申请人对其学位论文存在作假行为的认定及处理意见存在异议的，应在收到通知之日起五个工作日内向学位办提交书面复议申请，填写《学位论文作假行为复议申请书》，逾期不予受理。</w:t>
      </w:r>
    </w:p>
    <w:p w:rsidR="007C4525" w:rsidRPr="007C4525" w:rsidRDefault="007C4525" w:rsidP="007C4525">
      <w:pPr>
        <w:widowControl/>
        <w:ind w:firstLine="555"/>
        <w:jc w:val="left"/>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第十一条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学位办收到学位申请人的复议申请后，根据复议申请内容，决定是否复议。对于以下情形的复议申请原则上不予复议：</w:t>
      </w:r>
    </w:p>
    <w:p w:rsidR="007C4525" w:rsidRPr="007C4525" w:rsidRDefault="007C4525" w:rsidP="007C4525">
      <w:pPr>
        <w:widowControl/>
        <w:ind w:firstLine="555"/>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（一）答辩委员会认定，经学位</w:t>
      </w:r>
      <w:proofErr w:type="gramStart"/>
      <w:r w:rsidRPr="007C4525">
        <w:rPr>
          <w:rFonts w:ascii="Verdana" w:eastAsia="宋体" w:hAnsi="Verdana" w:cs="宋体"/>
          <w:color w:val="333333"/>
          <w:kern w:val="0"/>
          <w:sz w:val="28"/>
          <w:szCs w:val="28"/>
        </w:rPr>
        <w:t>评定分</w:t>
      </w:r>
      <w:proofErr w:type="gramEnd"/>
      <w:r w:rsidRPr="007C4525">
        <w:rPr>
          <w:rFonts w:ascii="Verdana" w:eastAsia="宋体" w:hAnsi="Verdana" w:cs="宋体"/>
          <w:color w:val="333333"/>
          <w:kern w:val="0"/>
          <w:sz w:val="28"/>
          <w:szCs w:val="28"/>
        </w:rPr>
        <w:t>委员审定存在作假行为的。</w:t>
      </w:r>
    </w:p>
    <w:p w:rsidR="007C4525" w:rsidRPr="007C4525" w:rsidRDefault="007C4525" w:rsidP="007C4525">
      <w:pPr>
        <w:widowControl/>
        <w:ind w:firstLine="555"/>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（二）引用重复率超过学校规定标准的。</w:t>
      </w:r>
    </w:p>
    <w:p w:rsidR="007C4525" w:rsidRPr="007C4525" w:rsidRDefault="007C4525" w:rsidP="007C4525">
      <w:pPr>
        <w:widowControl/>
        <w:ind w:firstLine="555"/>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（三）由上级主管部门在论文抽检中认定存在作假行为的。</w:t>
      </w:r>
    </w:p>
    <w:p w:rsidR="007C4525" w:rsidRPr="007C4525" w:rsidRDefault="007C4525" w:rsidP="007C4525">
      <w:pPr>
        <w:widowControl/>
        <w:ind w:firstLine="555"/>
        <w:jc w:val="left"/>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第十二条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学位办组织复议，一般需聘请相关学科</w:t>
      </w:r>
      <w:r w:rsidRPr="007C4525">
        <w:rPr>
          <w:rFonts w:ascii="Verdana" w:eastAsia="宋体" w:hAnsi="Verdana" w:cs="宋体"/>
          <w:color w:val="333333"/>
          <w:kern w:val="0"/>
          <w:sz w:val="28"/>
          <w:szCs w:val="28"/>
        </w:rPr>
        <w:t>3-5</w:t>
      </w:r>
      <w:r w:rsidRPr="007C4525">
        <w:rPr>
          <w:rFonts w:ascii="Verdana" w:eastAsia="宋体" w:hAnsi="Verdana" w:cs="宋体"/>
          <w:color w:val="333333"/>
          <w:kern w:val="0"/>
          <w:sz w:val="28"/>
          <w:szCs w:val="28"/>
        </w:rPr>
        <w:t>名专家组成复议工作专家小组，进行学位论文作假行为的重新认定。复议工作专家小组所做出的作假行为认定为最终认定。</w:t>
      </w:r>
    </w:p>
    <w:p w:rsidR="007C4525" w:rsidRPr="007C4525" w:rsidRDefault="007C4525" w:rsidP="007C4525">
      <w:pPr>
        <w:widowControl/>
        <w:ind w:firstLine="555"/>
        <w:jc w:val="left"/>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第十三条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各学院（系、中心）学位</w:t>
      </w:r>
      <w:proofErr w:type="gramStart"/>
      <w:r w:rsidRPr="007C4525">
        <w:rPr>
          <w:rFonts w:ascii="Verdana" w:eastAsia="宋体" w:hAnsi="Verdana" w:cs="宋体"/>
          <w:color w:val="333333"/>
          <w:kern w:val="0"/>
          <w:sz w:val="28"/>
          <w:szCs w:val="28"/>
        </w:rPr>
        <w:t>评定分</w:t>
      </w:r>
      <w:proofErr w:type="gramEnd"/>
      <w:r w:rsidRPr="007C4525">
        <w:rPr>
          <w:rFonts w:ascii="Verdana" w:eastAsia="宋体" w:hAnsi="Verdana" w:cs="宋体"/>
          <w:color w:val="333333"/>
          <w:kern w:val="0"/>
          <w:sz w:val="28"/>
          <w:szCs w:val="28"/>
        </w:rPr>
        <w:t>委员会应听取学位申请人、指导教师及其他有关人员的陈述和申辩，并向校学位评定委员会汇报。</w:t>
      </w:r>
    </w:p>
    <w:p w:rsidR="007C4525" w:rsidRPr="007C4525" w:rsidRDefault="007C4525" w:rsidP="007C4525">
      <w:pPr>
        <w:widowControl/>
        <w:ind w:firstLine="555"/>
        <w:jc w:val="left"/>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第十四条</w:t>
      </w:r>
      <w:r w:rsidRPr="007C4525">
        <w:rPr>
          <w:rFonts w:ascii="Verdana" w:eastAsia="宋体" w:hAnsi="Verdana" w:cs="宋体"/>
          <w:color w:val="333333"/>
          <w:kern w:val="0"/>
          <w:sz w:val="28"/>
          <w:szCs w:val="28"/>
        </w:rPr>
        <w:t xml:space="preserve"> </w:t>
      </w:r>
      <w:r w:rsidRPr="007C4525">
        <w:rPr>
          <w:rFonts w:ascii="Verdana" w:eastAsia="宋体" w:hAnsi="Verdana" w:cs="宋体"/>
          <w:color w:val="333333"/>
          <w:kern w:val="0"/>
          <w:sz w:val="28"/>
          <w:szCs w:val="28"/>
        </w:rPr>
        <w:t>学位办将填写的《学位论文作假行为认定与处理意见表》及相关材料提交校学位评定委员会审议，校学位评定委员会并听取各学院（系、中心）学位</w:t>
      </w:r>
      <w:proofErr w:type="gramStart"/>
      <w:r w:rsidRPr="007C4525">
        <w:rPr>
          <w:rFonts w:ascii="Verdana" w:eastAsia="宋体" w:hAnsi="Verdana" w:cs="宋体"/>
          <w:color w:val="333333"/>
          <w:kern w:val="0"/>
          <w:sz w:val="28"/>
          <w:szCs w:val="28"/>
        </w:rPr>
        <w:t>评定分</w:t>
      </w:r>
      <w:proofErr w:type="gramEnd"/>
      <w:r w:rsidRPr="007C4525">
        <w:rPr>
          <w:rFonts w:ascii="Verdana" w:eastAsia="宋体" w:hAnsi="Verdana" w:cs="宋体"/>
          <w:color w:val="333333"/>
          <w:kern w:val="0"/>
          <w:sz w:val="28"/>
          <w:szCs w:val="28"/>
        </w:rPr>
        <w:t>委员会关于学位申请人及相关责任</w:t>
      </w:r>
      <w:r w:rsidRPr="007C4525">
        <w:rPr>
          <w:rFonts w:ascii="Verdana" w:eastAsia="宋体" w:hAnsi="Verdana" w:cs="宋体"/>
          <w:color w:val="333333"/>
          <w:kern w:val="0"/>
          <w:sz w:val="28"/>
          <w:szCs w:val="28"/>
        </w:rPr>
        <w:lastRenderedPageBreak/>
        <w:t>人所做的陈述和申辩情况汇报，对学位论文作假行为</w:t>
      </w:r>
      <w:proofErr w:type="gramStart"/>
      <w:r w:rsidRPr="007C4525">
        <w:rPr>
          <w:rFonts w:ascii="Verdana" w:eastAsia="宋体" w:hAnsi="Verdana" w:cs="宋体"/>
          <w:color w:val="333333"/>
          <w:kern w:val="0"/>
          <w:sz w:val="28"/>
          <w:szCs w:val="28"/>
        </w:rPr>
        <w:t>作出</w:t>
      </w:r>
      <w:proofErr w:type="gramEnd"/>
      <w:r w:rsidRPr="007C4525">
        <w:rPr>
          <w:rFonts w:ascii="Verdana" w:eastAsia="宋体" w:hAnsi="Verdana" w:cs="宋体"/>
          <w:color w:val="333333"/>
          <w:kern w:val="0"/>
          <w:sz w:val="28"/>
          <w:szCs w:val="28"/>
        </w:rPr>
        <w:t>处理决定。校学位评定委员会的决定为最终决定。</w:t>
      </w:r>
    </w:p>
    <w:p w:rsidR="007C4525" w:rsidRPr="007C4525" w:rsidRDefault="007C4525" w:rsidP="007C4525">
      <w:pPr>
        <w:widowControl/>
        <w:ind w:firstLine="555"/>
        <w:jc w:val="left"/>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第十五条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当事人对处理决定不服的，可以依法提起申诉、申请行政复议或者提起行政诉讼。</w:t>
      </w:r>
    </w:p>
    <w:p w:rsidR="007C4525" w:rsidRPr="007C4525" w:rsidRDefault="007C4525" w:rsidP="007C4525">
      <w:pPr>
        <w:widowControl/>
        <w:jc w:val="center"/>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第五章</w:t>
      </w:r>
      <w:r w:rsidRPr="007C4525">
        <w:rPr>
          <w:rFonts w:ascii="Verdana" w:eastAsia="宋体" w:hAnsi="Verdana" w:cs="宋体"/>
          <w:b/>
          <w:bCs/>
          <w:color w:val="333333"/>
          <w:kern w:val="0"/>
          <w:sz w:val="28"/>
          <w:szCs w:val="28"/>
        </w:rPr>
        <w:t xml:space="preserve"> </w:t>
      </w:r>
      <w:r w:rsidRPr="007C4525">
        <w:rPr>
          <w:rFonts w:ascii="Verdana" w:eastAsia="宋体" w:hAnsi="Verdana" w:cs="宋体"/>
          <w:b/>
          <w:bCs/>
          <w:color w:val="333333"/>
          <w:kern w:val="0"/>
          <w:sz w:val="28"/>
          <w:szCs w:val="28"/>
        </w:rPr>
        <w:t>处理</w:t>
      </w:r>
    </w:p>
    <w:p w:rsidR="007C4525" w:rsidRPr="007C4525" w:rsidRDefault="007C4525" w:rsidP="007C4525">
      <w:pPr>
        <w:widowControl/>
        <w:ind w:firstLine="562"/>
        <w:jc w:val="left"/>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第十六条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对于学位申请人存在以下学位论文作假行为之一的，取消其学位申请资格；已经获得学位的，依法撤销其学位，并注销学位证书。取消学位申请资格或者撤销学位的处理决定向社会公布。从做出处理决定之日起三年内，不得申请本校学位。</w:t>
      </w:r>
    </w:p>
    <w:p w:rsidR="007C4525" w:rsidRPr="007C4525" w:rsidRDefault="007C4525" w:rsidP="007C4525">
      <w:pPr>
        <w:widowControl/>
        <w:ind w:firstLine="560"/>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（一）引用他人受保护的观点、方案、资料、数据等，不加注释说明出处，且构成自己论文的主要部分或实质性部分的。</w:t>
      </w:r>
    </w:p>
    <w:p w:rsidR="007C4525" w:rsidRPr="007C4525" w:rsidRDefault="007C4525" w:rsidP="007C4525">
      <w:pPr>
        <w:widowControl/>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      </w:t>
      </w:r>
      <w:r w:rsidRPr="007C4525">
        <w:rPr>
          <w:rFonts w:ascii="Verdana" w:eastAsia="宋体" w:hAnsi="Verdana" w:cs="宋体"/>
          <w:color w:val="333333"/>
          <w:kern w:val="0"/>
          <w:sz w:val="28"/>
          <w:szCs w:val="28"/>
        </w:rPr>
        <w:t>（二）伪造数据，构成论文主要部分的研究基础的。</w:t>
      </w:r>
    </w:p>
    <w:p w:rsidR="007C4525" w:rsidRPr="007C4525" w:rsidRDefault="007C4525" w:rsidP="007C4525">
      <w:pPr>
        <w:widowControl/>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      </w:t>
      </w:r>
      <w:r w:rsidRPr="007C4525">
        <w:rPr>
          <w:rFonts w:ascii="Verdana" w:eastAsia="宋体" w:hAnsi="Verdana" w:cs="宋体"/>
          <w:color w:val="333333"/>
          <w:kern w:val="0"/>
          <w:sz w:val="28"/>
          <w:szCs w:val="28"/>
        </w:rPr>
        <w:t>（三）购买学位论文的。</w:t>
      </w:r>
    </w:p>
    <w:p w:rsidR="007C4525" w:rsidRPr="007C4525" w:rsidRDefault="007C4525" w:rsidP="007C4525">
      <w:pPr>
        <w:widowControl/>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      </w:t>
      </w:r>
      <w:r w:rsidRPr="007C4525">
        <w:rPr>
          <w:rFonts w:ascii="Verdana" w:eastAsia="宋体" w:hAnsi="Verdana" w:cs="宋体"/>
          <w:color w:val="333333"/>
          <w:kern w:val="0"/>
          <w:sz w:val="28"/>
          <w:szCs w:val="28"/>
        </w:rPr>
        <w:t>（四）由他人代写学位论文的。</w:t>
      </w:r>
    </w:p>
    <w:p w:rsidR="007C4525" w:rsidRPr="007C4525" w:rsidRDefault="007C4525" w:rsidP="007C4525">
      <w:pPr>
        <w:widowControl/>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      </w:t>
      </w:r>
      <w:r w:rsidRPr="007C4525">
        <w:rPr>
          <w:rFonts w:ascii="Verdana" w:eastAsia="宋体" w:hAnsi="Verdana" w:cs="宋体"/>
          <w:color w:val="333333"/>
          <w:kern w:val="0"/>
          <w:sz w:val="28"/>
          <w:szCs w:val="28"/>
        </w:rPr>
        <w:t>（五）引用重复率严重超过学校规定标准，构成剽窃他人作品的。</w:t>
      </w:r>
    </w:p>
    <w:p w:rsidR="007C4525" w:rsidRPr="007C4525" w:rsidRDefault="007C4525" w:rsidP="007C4525">
      <w:pPr>
        <w:widowControl/>
        <w:ind w:firstLine="560"/>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（六）因存在学位论文作假行为被要求延期申请学位的，在第二次学位申请论文中仍存在作假行为的。</w:t>
      </w:r>
    </w:p>
    <w:p w:rsidR="007C4525" w:rsidRPr="007C4525" w:rsidRDefault="007C4525" w:rsidP="007C4525">
      <w:pPr>
        <w:widowControl/>
        <w:ind w:firstLine="560"/>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（七）有其他严重学位论文作假情形的。</w:t>
      </w:r>
    </w:p>
    <w:p w:rsidR="007C4525" w:rsidRPr="007C4525" w:rsidRDefault="007C4525" w:rsidP="007C4525">
      <w:pPr>
        <w:widowControl/>
        <w:ind w:firstLine="562"/>
        <w:jc w:val="left"/>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第十七条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取消学位申请资格的在读学生，视其消除不良影响和认错情况，决定是否给予开除学籍处分；为在职人员的，除给予纪律处分外，将其作假行为通报其所在单位。</w:t>
      </w:r>
    </w:p>
    <w:p w:rsidR="007C4525" w:rsidRPr="007C4525" w:rsidRDefault="007C4525" w:rsidP="007C4525">
      <w:pPr>
        <w:widowControl/>
        <w:ind w:firstLine="562"/>
        <w:jc w:val="left"/>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lastRenderedPageBreak/>
        <w:t>第十八条</w:t>
      </w:r>
      <w:r w:rsidRPr="007C4525">
        <w:rPr>
          <w:rFonts w:ascii="Verdana" w:eastAsia="宋体" w:hAnsi="Verdana" w:cs="宋体"/>
          <w:color w:val="333333"/>
          <w:kern w:val="0"/>
          <w:sz w:val="28"/>
          <w:szCs w:val="28"/>
        </w:rPr>
        <w:t xml:space="preserve"> </w:t>
      </w:r>
      <w:r w:rsidRPr="007C4525">
        <w:rPr>
          <w:rFonts w:ascii="Verdana" w:eastAsia="宋体" w:hAnsi="Verdana" w:cs="宋体"/>
          <w:color w:val="333333"/>
          <w:kern w:val="0"/>
          <w:sz w:val="28"/>
          <w:szCs w:val="28"/>
        </w:rPr>
        <w:t>为他人代写论文、出售学位论文或者组织学位论文买卖、代写的人员，属于在读学生的，给予开除学籍处分；属于本校教师或者其他工作人员的，解除聘任合同。</w:t>
      </w:r>
    </w:p>
    <w:p w:rsidR="007C4525" w:rsidRPr="007C4525" w:rsidRDefault="007C4525" w:rsidP="007C4525">
      <w:pPr>
        <w:widowControl/>
        <w:ind w:firstLine="562"/>
        <w:jc w:val="left"/>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第十九条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对于存在以下学位论文作假行为之一的学位申请人，视其消除不良影响和认错等情况，给予学位申请延期半年或一年的处理。</w:t>
      </w:r>
    </w:p>
    <w:p w:rsidR="007C4525" w:rsidRPr="007C4525" w:rsidRDefault="007C4525" w:rsidP="007C4525">
      <w:pPr>
        <w:widowControl/>
        <w:ind w:firstLine="560"/>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（一）引用他人受保护的观点、方案、资料、数据等，不加注释说明出处，但并未构成自己论文的主要部分或实质性部分的。</w:t>
      </w:r>
    </w:p>
    <w:p w:rsidR="007C4525" w:rsidRPr="007C4525" w:rsidRDefault="007C4525" w:rsidP="007C4525">
      <w:pPr>
        <w:widowControl/>
        <w:ind w:firstLine="560"/>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（二）存在伪造数据，但并未构成论文主要部分的研究基础的。</w:t>
      </w:r>
    </w:p>
    <w:p w:rsidR="007C4525" w:rsidRPr="007C4525" w:rsidRDefault="007C4525" w:rsidP="007C4525">
      <w:pPr>
        <w:widowControl/>
        <w:ind w:firstLine="560"/>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（三）引用重复率超过学校规定标准的。</w:t>
      </w:r>
    </w:p>
    <w:p w:rsidR="007C4525" w:rsidRPr="007C4525" w:rsidRDefault="007C4525" w:rsidP="007C4525">
      <w:pPr>
        <w:widowControl/>
        <w:ind w:firstLine="562"/>
        <w:jc w:val="left"/>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第二十条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指导教师未履行学术道德和学术规范教育、论文指导和审查把关等职责，其指导的学位论文存在作假情形的，给予约谈、通报批评、警告、记过处分；情节严重的，降低岗位等级直至解除聘任合同。</w:t>
      </w:r>
    </w:p>
    <w:p w:rsidR="007C4525" w:rsidRPr="007C4525" w:rsidRDefault="007C4525" w:rsidP="007C4525">
      <w:pPr>
        <w:widowControl/>
        <w:ind w:firstLine="562"/>
        <w:jc w:val="left"/>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第二十一条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学位论文的审查情况作为各学院（系、中心）年度考核的内容之一。对于出现一年内学位论文作假</w:t>
      </w:r>
      <w:r w:rsidRPr="007C4525">
        <w:rPr>
          <w:rFonts w:ascii="Verdana" w:eastAsia="宋体" w:hAnsi="Verdana" w:cs="宋体"/>
          <w:color w:val="333333"/>
          <w:kern w:val="0"/>
          <w:sz w:val="28"/>
          <w:szCs w:val="28"/>
        </w:rPr>
        <w:t>3</w:t>
      </w:r>
      <w:r w:rsidRPr="007C4525">
        <w:rPr>
          <w:rFonts w:ascii="Verdana" w:eastAsia="宋体" w:hAnsi="Verdana" w:cs="宋体"/>
          <w:color w:val="333333"/>
          <w:kern w:val="0"/>
          <w:sz w:val="28"/>
          <w:szCs w:val="28"/>
        </w:rPr>
        <w:t>人次以上或连续两年出现学位论文作假行为，以及学位论文作假行为影响恶劣的学院（系、中心），予以通报批评，并对学院（系、中心）相关负责人进行戒</w:t>
      </w:r>
      <w:proofErr w:type="gramStart"/>
      <w:r w:rsidRPr="007C4525">
        <w:rPr>
          <w:rFonts w:ascii="Verdana" w:eastAsia="宋体" w:hAnsi="Verdana" w:cs="宋体"/>
          <w:color w:val="333333"/>
          <w:kern w:val="0"/>
          <w:sz w:val="28"/>
          <w:szCs w:val="28"/>
        </w:rPr>
        <w:t>勉</w:t>
      </w:r>
      <w:proofErr w:type="gramEnd"/>
      <w:r w:rsidRPr="007C4525">
        <w:rPr>
          <w:rFonts w:ascii="Verdana" w:eastAsia="宋体" w:hAnsi="Verdana" w:cs="宋体"/>
          <w:color w:val="333333"/>
          <w:kern w:val="0"/>
          <w:sz w:val="28"/>
          <w:szCs w:val="28"/>
        </w:rPr>
        <w:t>谈话。</w:t>
      </w:r>
    </w:p>
    <w:p w:rsidR="007C4525" w:rsidRPr="007C4525" w:rsidRDefault="007C4525" w:rsidP="007C4525">
      <w:pPr>
        <w:widowControl/>
        <w:jc w:val="left"/>
        <w:rPr>
          <w:rFonts w:ascii="Verdana" w:eastAsia="宋体" w:hAnsi="Verdana" w:cs="宋体"/>
          <w:color w:val="333333"/>
          <w:kern w:val="0"/>
          <w:sz w:val="18"/>
          <w:szCs w:val="18"/>
        </w:rPr>
      </w:pPr>
      <w:r w:rsidRPr="007C4525">
        <w:rPr>
          <w:rFonts w:ascii="Verdana" w:eastAsia="宋体" w:hAnsi="Verdana" w:cs="宋体"/>
          <w:color w:val="333333"/>
          <w:kern w:val="0"/>
          <w:sz w:val="28"/>
          <w:szCs w:val="28"/>
        </w:rPr>
        <w:t> </w:t>
      </w:r>
      <w:r w:rsidRPr="007C4525">
        <w:rPr>
          <w:rFonts w:ascii="Verdana" w:eastAsia="宋体" w:hAnsi="Verdana" w:cs="宋体"/>
          <w:b/>
          <w:bCs/>
          <w:color w:val="333333"/>
          <w:kern w:val="0"/>
          <w:sz w:val="28"/>
          <w:szCs w:val="28"/>
        </w:rPr>
        <w:t>     </w:t>
      </w:r>
      <w:r w:rsidRPr="007C4525">
        <w:rPr>
          <w:rFonts w:ascii="Verdana" w:eastAsia="宋体" w:hAnsi="Verdana" w:cs="宋体"/>
          <w:b/>
          <w:bCs/>
          <w:color w:val="333333"/>
          <w:kern w:val="0"/>
          <w:sz w:val="28"/>
          <w:szCs w:val="28"/>
        </w:rPr>
        <w:t>第二十二条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本规定由学位办负责解释。</w:t>
      </w:r>
    </w:p>
    <w:p w:rsidR="007C4525" w:rsidRPr="007C4525" w:rsidRDefault="007C4525" w:rsidP="007C4525">
      <w:pPr>
        <w:widowControl/>
        <w:ind w:firstLine="562"/>
        <w:jc w:val="left"/>
        <w:rPr>
          <w:rFonts w:ascii="Verdana" w:eastAsia="宋体" w:hAnsi="Verdana" w:cs="宋体"/>
          <w:color w:val="333333"/>
          <w:kern w:val="0"/>
          <w:sz w:val="18"/>
          <w:szCs w:val="18"/>
        </w:rPr>
      </w:pPr>
      <w:r w:rsidRPr="007C4525">
        <w:rPr>
          <w:rFonts w:ascii="Verdana" w:eastAsia="宋体" w:hAnsi="Verdana" w:cs="宋体"/>
          <w:b/>
          <w:bCs/>
          <w:color w:val="333333"/>
          <w:kern w:val="0"/>
          <w:sz w:val="28"/>
          <w:szCs w:val="28"/>
        </w:rPr>
        <w:t>第二十三条</w:t>
      </w:r>
      <w:r w:rsidRPr="007C4525">
        <w:rPr>
          <w:rFonts w:ascii="Verdana" w:eastAsia="宋体" w:hAnsi="Verdana" w:cs="宋体"/>
          <w:b/>
          <w:bCs/>
          <w:color w:val="333333"/>
          <w:kern w:val="0"/>
          <w:sz w:val="28"/>
          <w:szCs w:val="28"/>
        </w:rPr>
        <w:t xml:space="preserve"> </w:t>
      </w:r>
      <w:r w:rsidRPr="007C4525">
        <w:rPr>
          <w:rFonts w:ascii="Verdana" w:eastAsia="宋体" w:hAnsi="Verdana" w:cs="宋体"/>
          <w:color w:val="333333"/>
          <w:kern w:val="0"/>
          <w:sz w:val="28"/>
          <w:szCs w:val="28"/>
        </w:rPr>
        <w:t>本规定自发布之日起实施。</w:t>
      </w:r>
    </w:p>
    <w:p w:rsidR="00E74CE9" w:rsidRPr="007C4525" w:rsidRDefault="00E74CE9"/>
    <w:sectPr w:rsidR="00E74CE9" w:rsidRPr="007C4525" w:rsidSect="00E74C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4525"/>
    <w:rsid w:val="007C4525"/>
    <w:rsid w:val="00E74C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C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418121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8">
          <w:marLeft w:val="1415"/>
          <w:marRight w:val="0"/>
          <w:marTop w:val="156"/>
          <w:marBottom w:val="0"/>
          <w:divBdr>
            <w:top w:val="none" w:sz="0" w:space="0" w:color="auto"/>
            <w:left w:val="none" w:sz="0" w:space="0" w:color="auto"/>
            <w:bottom w:val="none" w:sz="0" w:space="0" w:color="auto"/>
            <w:right w:val="none" w:sz="0" w:space="0" w:color="auto"/>
          </w:divBdr>
        </w:div>
        <w:div w:id="776605672">
          <w:marLeft w:val="0"/>
          <w:marRight w:val="0"/>
          <w:marTop w:val="0"/>
          <w:marBottom w:val="0"/>
          <w:divBdr>
            <w:top w:val="none" w:sz="0" w:space="0" w:color="auto"/>
            <w:left w:val="none" w:sz="0" w:space="0" w:color="auto"/>
            <w:bottom w:val="none" w:sz="0" w:space="0" w:color="auto"/>
            <w:right w:val="none" w:sz="0" w:space="0" w:color="auto"/>
          </w:divBdr>
        </w:div>
        <w:div w:id="1400901685">
          <w:marLeft w:val="0"/>
          <w:marRight w:val="0"/>
          <w:marTop w:val="0"/>
          <w:marBottom w:val="0"/>
          <w:divBdr>
            <w:top w:val="none" w:sz="0" w:space="0" w:color="auto"/>
            <w:left w:val="none" w:sz="0" w:space="0" w:color="auto"/>
            <w:bottom w:val="none" w:sz="0" w:space="0" w:color="auto"/>
            <w:right w:val="none" w:sz="0" w:space="0" w:color="auto"/>
          </w:divBdr>
        </w:div>
        <w:div w:id="1301495629">
          <w:marLeft w:val="0"/>
          <w:marRight w:val="0"/>
          <w:marTop w:val="0"/>
          <w:marBottom w:val="0"/>
          <w:divBdr>
            <w:top w:val="none" w:sz="0" w:space="0" w:color="auto"/>
            <w:left w:val="none" w:sz="0" w:space="0" w:color="auto"/>
            <w:bottom w:val="none" w:sz="0" w:space="0" w:color="auto"/>
            <w:right w:val="none" w:sz="0" w:space="0" w:color="auto"/>
          </w:divBdr>
        </w:div>
        <w:div w:id="120727233">
          <w:marLeft w:val="0"/>
          <w:marRight w:val="0"/>
          <w:marTop w:val="0"/>
          <w:marBottom w:val="0"/>
          <w:divBdr>
            <w:top w:val="none" w:sz="0" w:space="0" w:color="auto"/>
            <w:left w:val="none" w:sz="0" w:space="0" w:color="auto"/>
            <w:bottom w:val="none" w:sz="0" w:space="0" w:color="auto"/>
            <w:right w:val="none" w:sz="0" w:space="0" w:color="auto"/>
          </w:divBdr>
        </w:div>
        <w:div w:id="1048845611">
          <w:marLeft w:val="0"/>
          <w:marRight w:val="0"/>
          <w:marTop w:val="0"/>
          <w:marBottom w:val="0"/>
          <w:divBdr>
            <w:top w:val="none" w:sz="0" w:space="0" w:color="auto"/>
            <w:left w:val="none" w:sz="0" w:space="0" w:color="auto"/>
            <w:bottom w:val="none" w:sz="0" w:space="0" w:color="auto"/>
            <w:right w:val="none" w:sz="0" w:space="0" w:color="auto"/>
          </w:divBdr>
        </w:div>
        <w:div w:id="2084252716">
          <w:marLeft w:val="885"/>
          <w:marRight w:val="0"/>
          <w:marTop w:val="0"/>
          <w:marBottom w:val="0"/>
          <w:divBdr>
            <w:top w:val="none" w:sz="0" w:space="0" w:color="auto"/>
            <w:left w:val="none" w:sz="0" w:space="0" w:color="auto"/>
            <w:bottom w:val="none" w:sz="0" w:space="0" w:color="auto"/>
            <w:right w:val="none" w:sz="0" w:space="0" w:color="auto"/>
          </w:divBdr>
        </w:div>
        <w:div w:id="444733547">
          <w:marLeft w:val="0"/>
          <w:marRight w:val="0"/>
          <w:marTop w:val="0"/>
          <w:marBottom w:val="0"/>
          <w:divBdr>
            <w:top w:val="none" w:sz="0" w:space="0" w:color="auto"/>
            <w:left w:val="none" w:sz="0" w:space="0" w:color="auto"/>
            <w:bottom w:val="none" w:sz="0" w:space="0" w:color="auto"/>
            <w:right w:val="none" w:sz="0" w:space="0" w:color="auto"/>
          </w:divBdr>
        </w:div>
        <w:div w:id="1537042505">
          <w:marLeft w:val="0"/>
          <w:marRight w:val="0"/>
          <w:marTop w:val="0"/>
          <w:marBottom w:val="0"/>
          <w:divBdr>
            <w:top w:val="none" w:sz="0" w:space="0" w:color="auto"/>
            <w:left w:val="none" w:sz="0" w:space="0" w:color="auto"/>
            <w:bottom w:val="none" w:sz="0" w:space="0" w:color="auto"/>
            <w:right w:val="none" w:sz="0" w:space="0" w:color="auto"/>
          </w:divBdr>
        </w:div>
        <w:div w:id="1551963960">
          <w:marLeft w:val="0"/>
          <w:marRight w:val="0"/>
          <w:marTop w:val="0"/>
          <w:marBottom w:val="0"/>
          <w:divBdr>
            <w:top w:val="none" w:sz="0" w:space="0" w:color="auto"/>
            <w:left w:val="none" w:sz="0" w:space="0" w:color="auto"/>
            <w:bottom w:val="none" w:sz="0" w:space="0" w:color="auto"/>
            <w:right w:val="none" w:sz="0" w:space="0" w:color="auto"/>
          </w:divBdr>
        </w:div>
        <w:div w:id="1576627880">
          <w:marLeft w:val="0"/>
          <w:marRight w:val="0"/>
          <w:marTop w:val="0"/>
          <w:marBottom w:val="0"/>
          <w:divBdr>
            <w:top w:val="none" w:sz="0" w:space="0" w:color="auto"/>
            <w:left w:val="none" w:sz="0" w:space="0" w:color="auto"/>
            <w:bottom w:val="none" w:sz="0" w:space="0" w:color="auto"/>
            <w:right w:val="none" w:sz="0" w:space="0" w:color="auto"/>
          </w:divBdr>
        </w:div>
        <w:div w:id="1192763881">
          <w:marLeft w:val="0"/>
          <w:marRight w:val="0"/>
          <w:marTop w:val="0"/>
          <w:marBottom w:val="0"/>
          <w:divBdr>
            <w:top w:val="none" w:sz="0" w:space="0" w:color="auto"/>
            <w:left w:val="none" w:sz="0" w:space="0" w:color="auto"/>
            <w:bottom w:val="none" w:sz="0" w:space="0" w:color="auto"/>
            <w:right w:val="none" w:sz="0" w:space="0" w:color="auto"/>
          </w:divBdr>
        </w:div>
        <w:div w:id="148792747">
          <w:marLeft w:val="0"/>
          <w:marRight w:val="0"/>
          <w:marTop w:val="0"/>
          <w:marBottom w:val="0"/>
          <w:divBdr>
            <w:top w:val="none" w:sz="0" w:space="0" w:color="auto"/>
            <w:left w:val="none" w:sz="0" w:space="0" w:color="auto"/>
            <w:bottom w:val="none" w:sz="0" w:space="0" w:color="auto"/>
            <w:right w:val="none" w:sz="0" w:space="0" w:color="auto"/>
          </w:divBdr>
        </w:div>
        <w:div w:id="2018728953">
          <w:marLeft w:val="0"/>
          <w:marRight w:val="0"/>
          <w:marTop w:val="0"/>
          <w:marBottom w:val="0"/>
          <w:divBdr>
            <w:top w:val="none" w:sz="0" w:space="0" w:color="auto"/>
            <w:left w:val="none" w:sz="0" w:space="0" w:color="auto"/>
            <w:bottom w:val="none" w:sz="0" w:space="0" w:color="auto"/>
            <w:right w:val="none" w:sz="0" w:space="0" w:color="auto"/>
          </w:divBdr>
        </w:div>
        <w:div w:id="141040791">
          <w:marLeft w:val="0"/>
          <w:marRight w:val="0"/>
          <w:marTop w:val="0"/>
          <w:marBottom w:val="0"/>
          <w:divBdr>
            <w:top w:val="none" w:sz="0" w:space="0" w:color="auto"/>
            <w:left w:val="none" w:sz="0" w:space="0" w:color="auto"/>
            <w:bottom w:val="none" w:sz="0" w:space="0" w:color="auto"/>
            <w:right w:val="none" w:sz="0" w:space="0" w:color="auto"/>
          </w:divBdr>
        </w:div>
        <w:div w:id="1648245857">
          <w:marLeft w:val="0"/>
          <w:marRight w:val="0"/>
          <w:marTop w:val="0"/>
          <w:marBottom w:val="0"/>
          <w:divBdr>
            <w:top w:val="none" w:sz="0" w:space="0" w:color="auto"/>
            <w:left w:val="none" w:sz="0" w:space="0" w:color="auto"/>
            <w:bottom w:val="none" w:sz="0" w:space="0" w:color="auto"/>
            <w:right w:val="none" w:sz="0" w:space="0" w:color="auto"/>
          </w:divBdr>
        </w:div>
        <w:div w:id="1768304059">
          <w:marLeft w:val="0"/>
          <w:marRight w:val="0"/>
          <w:marTop w:val="0"/>
          <w:marBottom w:val="0"/>
          <w:divBdr>
            <w:top w:val="none" w:sz="0" w:space="0" w:color="auto"/>
            <w:left w:val="none" w:sz="0" w:space="0" w:color="auto"/>
            <w:bottom w:val="none" w:sz="0" w:space="0" w:color="auto"/>
            <w:right w:val="none" w:sz="0" w:space="0" w:color="auto"/>
          </w:divBdr>
        </w:div>
        <w:div w:id="1802528658">
          <w:marLeft w:val="0"/>
          <w:marRight w:val="0"/>
          <w:marTop w:val="0"/>
          <w:marBottom w:val="0"/>
          <w:divBdr>
            <w:top w:val="none" w:sz="0" w:space="0" w:color="auto"/>
            <w:left w:val="none" w:sz="0" w:space="0" w:color="auto"/>
            <w:bottom w:val="none" w:sz="0" w:space="0" w:color="auto"/>
            <w:right w:val="none" w:sz="0" w:space="0" w:color="auto"/>
          </w:divBdr>
        </w:div>
        <w:div w:id="1930499607">
          <w:marLeft w:val="0"/>
          <w:marRight w:val="0"/>
          <w:marTop w:val="0"/>
          <w:marBottom w:val="0"/>
          <w:divBdr>
            <w:top w:val="none" w:sz="0" w:space="0" w:color="auto"/>
            <w:left w:val="none" w:sz="0" w:space="0" w:color="auto"/>
            <w:bottom w:val="none" w:sz="0" w:space="0" w:color="auto"/>
            <w:right w:val="none" w:sz="0" w:space="0" w:color="auto"/>
          </w:divBdr>
        </w:div>
        <w:div w:id="1964143477">
          <w:marLeft w:val="0"/>
          <w:marRight w:val="0"/>
          <w:marTop w:val="0"/>
          <w:marBottom w:val="0"/>
          <w:divBdr>
            <w:top w:val="none" w:sz="0" w:space="0" w:color="auto"/>
            <w:left w:val="none" w:sz="0" w:space="0" w:color="auto"/>
            <w:bottom w:val="none" w:sz="0" w:space="0" w:color="auto"/>
            <w:right w:val="none" w:sz="0" w:space="0" w:color="auto"/>
          </w:divBdr>
        </w:div>
        <w:div w:id="1913419300">
          <w:marLeft w:val="0"/>
          <w:marRight w:val="0"/>
          <w:marTop w:val="0"/>
          <w:marBottom w:val="0"/>
          <w:divBdr>
            <w:top w:val="none" w:sz="0" w:space="0" w:color="auto"/>
            <w:left w:val="none" w:sz="0" w:space="0" w:color="auto"/>
            <w:bottom w:val="none" w:sz="0" w:space="0" w:color="auto"/>
            <w:right w:val="none" w:sz="0" w:space="0" w:color="auto"/>
          </w:divBdr>
        </w:div>
        <w:div w:id="1580211145">
          <w:marLeft w:val="0"/>
          <w:marRight w:val="0"/>
          <w:marTop w:val="0"/>
          <w:marBottom w:val="0"/>
          <w:divBdr>
            <w:top w:val="none" w:sz="0" w:space="0" w:color="auto"/>
            <w:left w:val="none" w:sz="0" w:space="0" w:color="auto"/>
            <w:bottom w:val="none" w:sz="0" w:space="0" w:color="auto"/>
            <w:right w:val="none" w:sz="0" w:space="0" w:color="auto"/>
          </w:divBdr>
        </w:div>
        <w:div w:id="1891112677">
          <w:marLeft w:val="0"/>
          <w:marRight w:val="0"/>
          <w:marTop w:val="0"/>
          <w:marBottom w:val="0"/>
          <w:divBdr>
            <w:top w:val="none" w:sz="0" w:space="0" w:color="auto"/>
            <w:left w:val="none" w:sz="0" w:space="0" w:color="auto"/>
            <w:bottom w:val="none" w:sz="0" w:space="0" w:color="auto"/>
            <w:right w:val="none" w:sz="0" w:space="0" w:color="auto"/>
          </w:divBdr>
        </w:div>
        <w:div w:id="1478766566">
          <w:marLeft w:val="0"/>
          <w:marRight w:val="0"/>
          <w:marTop w:val="0"/>
          <w:marBottom w:val="0"/>
          <w:divBdr>
            <w:top w:val="none" w:sz="0" w:space="0" w:color="auto"/>
            <w:left w:val="none" w:sz="0" w:space="0" w:color="auto"/>
            <w:bottom w:val="none" w:sz="0" w:space="0" w:color="auto"/>
            <w:right w:val="none" w:sz="0" w:space="0" w:color="auto"/>
          </w:divBdr>
        </w:div>
        <w:div w:id="383800630">
          <w:marLeft w:val="0"/>
          <w:marRight w:val="0"/>
          <w:marTop w:val="0"/>
          <w:marBottom w:val="0"/>
          <w:divBdr>
            <w:top w:val="none" w:sz="0" w:space="0" w:color="auto"/>
            <w:left w:val="none" w:sz="0" w:space="0" w:color="auto"/>
            <w:bottom w:val="none" w:sz="0" w:space="0" w:color="auto"/>
            <w:right w:val="none" w:sz="0" w:space="0" w:color="auto"/>
          </w:divBdr>
        </w:div>
        <w:div w:id="597832571">
          <w:marLeft w:val="0"/>
          <w:marRight w:val="0"/>
          <w:marTop w:val="0"/>
          <w:marBottom w:val="0"/>
          <w:divBdr>
            <w:top w:val="none" w:sz="0" w:space="0" w:color="auto"/>
            <w:left w:val="none" w:sz="0" w:space="0" w:color="auto"/>
            <w:bottom w:val="none" w:sz="0" w:space="0" w:color="auto"/>
            <w:right w:val="none" w:sz="0" w:space="0" w:color="auto"/>
          </w:divBdr>
        </w:div>
        <w:div w:id="296373329">
          <w:marLeft w:val="0"/>
          <w:marRight w:val="0"/>
          <w:marTop w:val="0"/>
          <w:marBottom w:val="0"/>
          <w:divBdr>
            <w:top w:val="none" w:sz="0" w:space="0" w:color="auto"/>
            <w:left w:val="none" w:sz="0" w:space="0" w:color="auto"/>
            <w:bottom w:val="none" w:sz="0" w:space="0" w:color="auto"/>
            <w:right w:val="none" w:sz="0" w:space="0" w:color="auto"/>
          </w:divBdr>
        </w:div>
        <w:div w:id="1423451732">
          <w:marLeft w:val="0"/>
          <w:marRight w:val="0"/>
          <w:marTop w:val="0"/>
          <w:marBottom w:val="0"/>
          <w:divBdr>
            <w:top w:val="none" w:sz="0" w:space="0" w:color="auto"/>
            <w:left w:val="none" w:sz="0" w:space="0" w:color="auto"/>
            <w:bottom w:val="none" w:sz="0" w:space="0" w:color="auto"/>
            <w:right w:val="none" w:sz="0" w:space="0" w:color="auto"/>
          </w:divBdr>
        </w:div>
        <w:div w:id="2083597210">
          <w:marLeft w:val="0"/>
          <w:marRight w:val="0"/>
          <w:marTop w:val="0"/>
          <w:marBottom w:val="0"/>
          <w:divBdr>
            <w:top w:val="none" w:sz="0" w:space="0" w:color="auto"/>
            <w:left w:val="none" w:sz="0" w:space="0" w:color="auto"/>
            <w:bottom w:val="none" w:sz="0" w:space="0" w:color="auto"/>
            <w:right w:val="none" w:sz="0" w:space="0" w:color="auto"/>
          </w:divBdr>
        </w:div>
        <w:div w:id="1218056121">
          <w:marLeft w:val="0"/>
          <w:marRight w:val="0"/>
          <w:marTop w:val="0"/>
          <w:marBottom w:val="0"/>
          <w:divBdr>
            <w:top w:val="none" w:sz="0" w:space="0" w:color="auto"/>
            <w:left w:val="none" w:sz="0" w:space="0" w:color="auto"/>
            <w:bottom w:val="none" w:sz="0" w:space="0" w:color="auto"/>
            <w:right w:val="none" w:sz="0" w:space="0" w:color="auto"/>
          </w:divBdr>
        </w:div>
        <w:div w:id="655039813">
          <w:marLeft w:val="0"/>
          <w:marRight w:val="0"/>
          <w:marTop w:val="0"/>
          <w:marBottom w:val="0"/>
          <w:divBdr>
            <w:top w:val="none" w:sz="0" w:space="0" w:color="auto"/>
            <w:left w:val="none" w:sz="0" w:space="0" w:color="auto"/>
            <w:bottom w:val="none" w:sz="0" w:space="0" w:color="auto"/>
            <w:right w:val="none" w:sz="0" w:space="0" w:color="auto"/>
          </w:divBdr>
        </w:div>
        <w:div w:id="2021541935">
          <w:marLeft w:val="0"/>
          <w:marRight w:val="0"/>
          <w:marTop w:val="0"/>
          <w:marBottom w:val="0"/>
          <w:divBdr>
            <w:top w:val="none" w:sz="0" w:space="0" w:color="auto"/>
            <w:left w:val="none" w:sz="0" w:space="0" w:color="auto"/>
            <w:bottom w:val="none" w:sz="0" w:space="0" w:color="auto"/>
            <w:right w:val="none" w:sz="0" w:space="0" w:color="auto"/>
          </w:divBdr>
        </w:div>
        <w:div w:id="1420717565">
          <w:marLeft w:val="0"/>
          <w:marRight w:val="0"/>
          <w:marTop w:val="0"/>
          <w:marBottom w:val="0"/>
          <w:divBdr>
            <w:top w:val="none" w:sz="0" w:space="0" w:color="auto"/>
            <w:left w:val="none" w:sz="0" w:space="0" w:color="auto"/>
            <w:bottom w:val="none" w:sz="0" w:space="0" w:color="auto"/>
            <w:right w:val="none" w:sz="0" w:space="0" w:color="auto"/>
          </w:divBdr>
        </w:div>
        <w:div w:id="634916253">
          <w:marLeft w:val="0"/>
          <w:marRight w:val="0"/>
          <w:marTop w:val="0"/>
          <w:marBottom w:val="0"/>
          <w:divBdr>
            <w:top w:val="none" w:sz="0" w:space="0" w:color="auto"/>
            <w:left w:val="none" w:sz="0" w:space="0" w:color="auto"/>
            <w:bottom w:val="none" w:sz="0" w:space="0" w:color="auto"/>
            <w:right w:val="none" w:sz="0" w:space="0" w:color="auto"/>
          </w:divBdr>
        </w:div>
        <w:div w:id="1029842871">
          <w:marLeft w:val="0"/>
          <w:marRight w:val="0"/>
          <w:marTop w:val="0"/>
          <w:marBottom w:val="0"/>
          <w:divBdr>
            <w:top w:val="none" w:sz="0" w:space="0" w:color="auto"/>
            <w:left w:val="none" w:sz="0" w:space="0" w:color="auto"/>
            <w:bottom w:val="none" w:sz="0" w:space="0" w:color="auto"/>
            <w:right w:val="none" w:sz="0" w:space="0" w:color="auto"/>
          </w:divBdr>
        </w:div>
        <w:div w:id="921063741">
          <w:marLeft w:val="0"/>
          <w:marRight w:val="0"/>
          <w:marTop w:val="0"/>
          <w:marBottom w:val="0"/>
          <w:divBdr>
            <w:top w:val="none" w:sz="0" w:space="0" w:color="auto"/>
            <w:left w:val="none" w:sz="0" w:space="0" w:color="auto"/>
            <w:bottom w:val="none" w:sz="0" w:space="0" w:color="auto"/>
            <w:right w:val="none" w:sz="0" w:space="0" w:color="auto"/>
          </w:divBdr>
        </w:div>
        <w:div w:id="1132285464">
          <w:marLeft w:val="0"/>
          <w:marRight w:val="0"/>
          <w:marTop w:val="0"/>
          <w:marBottom w:val="0"/>
          <w:divBdr>
            <w:top w:val="none" w:sz="0" w:space="0" w:color="auto"/>
            <w:left w:val="none" w:sz="0" w:space="0" w:color="auto"/>
            <w:bottom w:val="none" w:sz="0" w:space="0" w:color="auto"/>
            <w:right w:val="none" w:sz="0" w:space="0" w:color="auto"/>
          </w:divBdr>
        </w:div>
        <w:div w:id="43919270">
          <w:marLeft w:val="0"/>
          <w:marRight w:val="0"/>
          <w:marTop w:val="0"/>
          <w:marBottom w:val="0"/>
          <w:divBdr>
            <w:top w:val="none" w:sz="0" w:space="0" w:color="auto"/>
            <w:left w:val="none" w:sz="0" w:space="0" w:color="auto"/>
            <w:bottom w:val="none" w:sz="0" w:space="0" w:color="auto"/>
            <w:right w:val="none" w:sz="0" w:space="0" w:color="auto"/>
          </w:divBdr>
        </w:div>
        <w:div w:id="554436810">
          <w:marLeft w:val="0"/>
          <w:marRight w:val="0"/>
          <w:marTop w:val="0"/>
          <w:marBottom w:val="0"/>
          <w:divBdr>
            <w:top w:val="none" w:sz="0" w:space="0" w:color="auto"/>
            <w:left w:val="none" w:sz="0" w:space="0" w:color="auto"/>
            <w:bottom w:val="none" w:sz="0" w:space="0" w:color="auto"/>
            <w:right w:val="none" w:sz="0" w:space="0" w:color="auto"/>
          </w:divBdr>
        </w:div>
        <w:div w:id="615873266">
          <w:marLeft w:val="0"/>
          <w:marRight w:val="0"/>
          <w:marTop w:val="0"/>
          <w:marBottom w:val="0"/>
          <w:divBdr>
            <w:top w:val="none" w:sz="0" w:space="0" w:color="auto"/>
            <w:left w:val="none" w:sz="0" w:space="0" w:color="auto"/>
            <w:bottom w:val="none" w:sz="0" w:space="0" w:color="auto"/>
            <w:right w:val="none" w:sz="0" w:space="0" w:color="auto"/>
          </w:divBdr>
        </w:div>
        <w:div w:id="1355617719">
          <w:marLeft w:val="0"/>
          <w:marRight w:val="0"/>
          <w:marTop w:val="0"/>
          <w:marBottom w:val="0"/>
          <w:divBdr>
            <w:top w:val="none" w:sz="0" w:space="0" w:color="auto"/>
            <w:left w:val="none" w:sz="0" w:space="0" w:color="auto"/>
            <w:bottom w:val="none" w:sz="0" w:space="0" w:color="auto"/>
            <w:right w:val="none" w:sz="0" w:space="0" w:color="auto"/>
          </w:divBdr>
        </w:div>
        <w:div w:id="353847360">
          <w:marLeft w:val="0"/>
          <w:marRight w:val="0"/>
          <w:marTop w:val="0"/>
          <w:marBottom w:val="0"/>
          <w:divBdr>
            <w:top w:val="none" w:sz="0" w:space="0" w:color="auto"/>
            <w:left w:val="none" w:sz="0" w:space="0" w:color="auto"/>
            <w:bottom w:val="none" w:sz="0" w:space="0" w:color="auto"/>
            <w:right w:val="none" w:sz="0" w:space="0" w:color="auto"/>
          </w:divBdr>
        </w:div>
        <w:div w:id="1420904712">
          <w:marLeft w:val="0"/>
          <w:marRight w:val="0"/>
          <w:marTop w:val="0"/>
          <w:marBottom w:val="0"/>
          <w:divBdr>
            <w:top w:val="none" w:sz="0" w:space="0" w:color="auto"/>
            <w:left w:val="none" w:sz="0" w:space="0" w:color="auto"/>
            <w:bottom w:val="none" w:sz="0" w:space="0" w:color="auto"/>
            <w:right w:val="none" w:sz="0" w:space="0" w:color="auto"/>
          </w:divBdr>
        </w:div>
        <w:div w:id="1656765060">
          <w:marLeft w:val="0"/>
          <w:marRight w:val="0"/>
          <w:marTop w:val="0"/>
          <w:marBottom w:val="0"/>
          <w:divBdr>
            <w:top w:val="none" w:sz="0" w:space="0" w:color="auto"/>
            <w:left w:val="none" w:sz="0" w:space="0" w:color="auto"/>
            <w:bottom w:val="none" w:sz="0" w:space="0" w:color="auto"/>
            <w:right w:val="none" w:sz="0" w:space="0" w:color="auto"/>
          </w:divBdr>
        </w:div>
        <w:div w:id="2073770082">
          <w:marLeft w:val="0"/>
          <w:marRight w:val="0"/>
          <w:marTop w:val="0"/>
          <w:marBottom w:val="0"/>
          <w:divBdr>
            <w:top w:val="none" w:sz="0" w:space="0" w:color="auto"/>
            <w:left w:val="none" w:sz="0" w:space="0" w:color="auto"/>
            <w:bottom w:val="none" w:sz="0" w:space="0" w:color="auto"/>
            <w:right w:val="none" w:sz="0" w:space="0" w:color="auto"/>
          </w:divBdr>
        </w:div>
        <w:div w:id="398095429">
          <w:marLeft w:val="0"/>
          <w:marRight w:val="0"/>
          <w:marTop w:val="0"/>
          <w:marBottom w:val="0"/>
          <w:divBdr>
            <w:top w:val="none" w:sz="0" w:space="0" w:color="auto"/>
            <w:left w:val="none" w:sz="0" w:space="0" w:color="auto"/>
            <w:bottom w:val="none" w:sz="0" w:space="0" w:color="auto"/>
            <w:right w:val="none" w:sz="0" w:space="0" w:color="auto"/>
          </w:divBdr>
        </w:div>
        <w:div w:id="913466984">
          <w:marLeft w:val="0"/>
          <w:marRight w:val="0"/>
          <w:marTop w:val="0"/>
          <w:marBottom w:val="0"/>
          <w:divBdr>
            <w:top w:val="none" w:sz="0" w:space="0" w:color="auto"/>
            <w:left w:val="none" w:sz="0" w:space="0" w:color="auto"/>
            <w:bottom w:val="none" w:sz="0" w:space="0" w:color="auto"/>
            <w:right w:val="none" w:sz="0" w:space="0" w:color="auto"/>
          </w:divBdr>
        </w:div>
        <w:div w:id="1021130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2016-03-28T09:45:00Z</dcterms:created>
  <dcterms:modified xsi:type="dcterms:W3CDTF">2016-03-28T09:46:00Z</dcterms:modified>
</cp:coreProperties>
</file>